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5F1F" w14:textId="5691FE93" w:rsidR="00E86EC2" w:rsidRPr="008A107F" w:rsidRDefault="00E86EC2" w:rsidP="00FA732B">
      <w:pPr>
        <w:spacing w:line="276" w:lineRule="auto"/>
        <w:ind w:right="51"/>
        <w:jc w:val="both"/>
        <w:rPr>
          <w:rFonts w:ascii="Arial" w:hAnsi="Arial" w:cs="Arial"/>
          <w:b/>
        </w:rPr>
      </w:pPr>
      <w:r w:rsidRPr="008A107F">
        <w:rPr>
          <w:rFonts w:ascii="Arial" w:hAnsi="Arial" w:cs="Arial"/>
          <w:b/>
        </w:rPr>
        <w:t>H. CONGRESO DEL ESTADO INDEPENDIENTE,</w:t>
      </w:r>
    </w:p>
    <w:p w14:paraId="58E8FDE7" w14:textId="77777777" w:rsidR="00E86EC2" w:rsidRPr="008A107F" w:rsidRDefault="00E86EC2" w:rsidP="00FA732B">
      <w:pPr>
        <w:spacing w:line="276" w:lineRule="auto"/>
        <w:ind w:right="51"/>
        <w:jc w:val="both"/>
        <w:rPr>
          <w:rFonts w:ascii="Arial" w:hAnsi="Arial" w:cs="Arial"/>
          <w:b/>
        </w:rPr>
      </w:pPr>
      <w:r w:rsidRPr="008A107F">
        <w:rPr>
          <w:rFonts w:ascii="Arial" w:hAnsi="Arial" w:cs="Arial"/>
          <w:b/>
        </w:rPr>
        <w:t>LIBRE Y SOBERANO DE COAHUILA DE ZARAGOZA</w:t>
      </w:r>
    </w:p>
    <w:p w14:paraId="7D61785B" w14:textId="77777777" w:rsidR="00E86EC2" w:rsidRPr="008A107F" w:rsidRDefault="00E86EC2" w:rsidP="00FA732B">
      <w:pPr>
        <w:spacing w:line="276" w:lineRule="auto"/>
        <w:ind w:right="51"/>
        <w:jc w:val="both"/>
        <w:rPr>
          <w:rFonts w:ascii="Arial" w:hAnsi="Arial" w:cs="Arial"/>
          <w:b/>
        </w:rPr>
      </w:pPr>
      <w:r w:rsidRPr="008A107F">
        <w:rPr>
          <w:rFonts w:ascii="Arial" w:hAnsi="Arial" w:cs="Arial"/>
          <w:b/>
        </w:rPr>
        <w:t>PALACIO DEL CONGRESO</w:t>
      </w:r>
    </w:p>
    <w:p w14:paraId="1F533B6A" w14:textId="77777777" w:rsidR="00E86EC2" w:rsidRPr="008A107F" w:rsidRDefault="00E86EC2" w:rsidP="00FA732B">
      <w:pPr>
        <w:pStyle w:val="Ttulo2"/>
        <w:tabs>
          <w:tab w:val="clear" w:pos="4680"/>
        </w:tabs>
        <w:spacing w:line="276" w:lineRule="auto"/>
        <w:ind w:right="51"/>
        <w:rPr>
          <w:rFonts w:ascii="Arial" w:hAnsi="Arial" w:cs="Arial"/>
          <w:i/>
        </w:rPr>
      </w:pPr>
      <w:r w:rsidRPr="008A107F">
        <w:rPr>
          <w:rFonts w:ascii="Arial" w:hAnsi="Arial" w:cs="Arial"/>
        </w:rPr>
        <w:t>C I U D A D.-</w:t>
      </w:r>
    </w:p>
    <w:p w14:paraId="571B0AD4" w14:textId="77777777" w:rsidR="00E86EC2" w:rsidRPr="004009EF" w:rsidRDefault="00E86EC2" w:rsidP="00FA732B">
      <w:pPr>
        <w:ind w:left="284" w:right="51"/>
        <w:jc w:val="right"/>
        <w:rPr>
          <w:rFonts w:ascii="Arial" w:hAnsi="Arial" w:cs="Arial"/>
        </w:rPr>
      </w:pPr>
    </w:p>
    <w:p w14:paraId="437B3F22" w14:textId="72EBAE9F" w:rsidR="00E86EC2" w:rsidRPr="004009EF" w:rsidRDefault="00E86EC2" w:rsidP="00FA732B">
      <w:pPr>
        <w:spacing w:line="360" w:lineRule="auto"/>
        <w:ind w:left="284" w:right="51"/>
        <w:jc w:val="right"/>
        <w:rPr>
          <w:rFonts w:ascii="Arial" w:hAnsi="Arial" w:cs="Arial"/>
        </w:rPr>
      </w:pPr>
      <w:r w:rsidRPr="004009EF">
        <w:rPr>
          <w:rFonts w:ascii="Arial" w:hAnsi="Arial" w:cs="Arial"/>
        </w:rPr>
        <w:t>Saltillo, Coah</w:t>
      </w:r>
      <w:r>
        <w:rPr>
          <w:rFonts w:ascii="Arial" w:hAnsi="Arial" w:cs="Arial"/>
        </w:rPr>
        <w:t>uila de Zaragoza</w:t>
      </w:r>
      <w:r w:rsidRPr="004009EF">
        <w:rPr>
          <w:rFonts w:ascii="Arial" w:hAnsi="Arial" w:cs="Arial"/>
        </w:rPr>
        <w:t xml:space="preserve">, a </w:t>
      </w:r>
      <w:r w:rsidR="00065EB9">
        <w:rPr>
          <w:rFonts w:ascii="Arial" w:hAnsi="Arial" w:cs="Arial"/>
        </w:rPr>
        <w:t>30</w:t>
      </w:r>
      <w:r w:rsidRPr="004009EF">
        <w:rPr>
          <w:rFonts w:ascii="Arial" w:hAnsi="Arial" w:cs="Arial"/>
        </w:rPr>
        <w:t xml:space="preserve"> de </w:t>
      </w:r>
      <w:r>
        <w:rPr>
          <w:rFonts w:ascii="Arial" w:hAnsi="Arial" w:cs="Arial"/>
        </w:rPr>
        <w:t xml:space="preserve">noviembre </w:t>
      </w:r>
      <w:r w:rsidRPr="004009EF">
        <w:rPr>
          <w:rFonts w:ascii="Arial" w:hAnsi="Arial" w:cs="Arial"/>
        </w:rPr>
        <w:t>de 20</w:t>
      </w:r>
      <w:r>
        <w:rPr>
          <w:rFonts w:ascii="Arial" w:hAnsi="Arial" w:cs="Arial"/>
        </w:rPr>
        <w:t>21</w:t>
      </w:r>
    </w:p>
    <w:p w14:paraId="6A31C634" w14:textId="77777777" w:rsidR="00E86EC2" w:rsidRPr="004009EF" w:rsidRDefault="00E86EC2" w:rsidP="00FA732B">
      <w:pPr>
        <w:spacing w:line="360" w:lineRule="auto"/>
        <w:ind w:left="284" w:right="51"/>
        <w:jc w:val="right"/>
        <w:rPr>
          <w:rFonts w:ascii="Arial" w:hAnsi="Arial" w:cs="Arial"/>
        </w:rPr>
      </w:pPr>
    </w:p>
    <w:p w14:paraId="128DA457" w14:textId="68018C5B" w:rsidR="00E86EC2" w:rsidRPr="004009EF" w:rsidRDefault="00F00322" w:rsidP="00FA732B">
      <w:pPr>
        <w:spacing w:line="360" w:lineRule="auto"/>
        <w:ind w:right="51"/>
        <w:jc w:val="both"/>
        <w:rPr>
          <w:rFonts w:ascii="Arial" w:hAnsi="Arial" w:cs="Arial"/>
        </w:rPr>
      </w:pPr>
      <w:r>
        <w:rPr>
          <w:rFonts w:ascii="Arial" w:hAnsi="Arial" w:cs="Arial"/>
          <w:b/>
        </w:rPr>
        <w:t xml:space="preserve">ING. </w:t>
      </w:r>
      <w:r w:rsidR="00E86EC2">
        <w:rPr>
          <w:rFonts w:ascii="Arial" w:hAnsi="Arial" w:cs="Arial"/>
          <w:b/>
        </w:rPr>
        <w:t>MIGUEL ÁNGEL RIQUELME SOLÍS</w:t>
      </w:r>
      <w:r w:rsidR="00E86EC2" w:rsidRPr="004009EF">
        <w:rPr>
          <w:rFonts w:ascii="Arial" w:hAnsi="Arial" w:cs="Arial"/>
        </w:rPr>
        <w:t>, Gobernador Constitucional del Estado de Coahuila de Zaragoza, en ejercicio de la facultad que me confieren los artículos 59 fracción II y 82 fracción I  de la Constitución Política del Estado; artículo 9 apartado A, fracción I de la Ley Orgánica de la Administració</w:t>
      </w:r>
      <w:r w:rsidR="00E86EC2">
        <w:rPr>
          <w:rFonts w:ascii="Arial" w:hAnsi="Arial" w:cs="Arial"/>
        </w:rPr>
        <w:t>n Pública del Estado; y el artículo 152</w:t>
      </w:r>
      <w:r w:rsidR="00E86EC2" w:rsidRPr="004009EF">
        <w:rPr>
          <w:rFonts w:ascii="Arial" w:hAnsi="Arial" w:cs="Arial"/>
        </w:rPr>
        <w:t xml:space="preserve"> fracción II de la Ley Orgánica del Congreso del Estado Independiente, Libre y Soberano de Coahuila de Zaragoza, me permito someter a la consideración de ese H. Congreso para su estudio, resolución y aprobación, la siguiente iniciativa de: </w:t>
      </w:r>
    </w:p>
    <w:p w14:paraId="5EE66336" w14:textId="77777777" w:rsidR="00E86EC2" w:rsidRDefault="00E86EC2" w:rsidP="00FA732B">
      <w:pPr>
        <w:spacing w:line="360" w:lineRule="auto"/>
        <w:ind w:right="51"/>
        <w:rPr>
          <w:rFonts w:ascii="Arial" w:hAnsi="Arial" w:cs="Arial"/>
          <w:b/>
          <w:lang w:val="es-MX"/>
        </w:rPr>
      </w:pPr>
    </w:p>
    <w:p w14:paraId="47790501" w14:textId="77777777" w:rsidR="00E86EC2" w:rsidRPr="004009EF" w:rsidRDefault="00E86EC2" w:rsidP="00FA732B">
      <w:pPr>
        <w:spacing w:line="360" w:lineRule="auto"/>
        <w:ind w:left="284" w:right="51"/>
        <w:jc w:val="center"/>
        <w:rPr>
          <w:rFonts w:ascii="Arial" w:hAnsi="Arial" w:cs="Arial"/>
          <w:b/>
          <w:lang w:val="es-MX"/>
        </w:rPr>
      </w:pPr>
    </w:p>
    <w:p w14:paraId="08C1D0E8" w14:textId="77777777" w:rsidR="00E86EC2" w:rsidRPr="004009EF" w:rsidRDefault="00E86EC2" w:rsidP="00FA732B">
      <w:pPr>
        <w:pStyle w:val="Textoindependiente2"/>
        <w:spacing w:line="360" w:lineRule="auto"/>
        <w:ind w:right="51"/>
        <w:jc w:val="center"/>
        <w:rPr>
          <w:rFonts w:ascii="Arial" w:hAnsi="Arial" w:cs="Arial"/>
          <w:b/>
          <w:i/>
        </w:rPr>
      </w:pPr>
      <w:r w:rsidRPr="004009EF">
        <w:rPr>
          <w:rFonts w:ascii="Arial" w:hAnsi="Arial" w:cs="Arial"/>
          <w:b/>
        </w:rPr>
        <w:t xml:space="preserve">DECRETO POR EL QUE SE </w:t>
      </w:r>
      <w:r>
        <w:rPr>
          <w:rFonts w:ascii="Arial" w:hAnsi="Arial" w:cs="Arial"/>
          <w:b/>
        </w:rPr>
        <w:t xml:space="preserve">ADICIONAN </w:t>
      </w:r>
      <w:r w:rsidRPr="004009EF">
        <w:rPr>
          <w:rFonts w:ascii="Arial" w:hAnsi="Arial" w:cs="Arial"/>
          <w:b/>
        </w:rPr>
        <w:t>DIVERSAS</w:t>
      </w:r>
      <w:r>
        <w:rPr>
          <w:rFonts w:ascii="Arial" w:hAnsi="Arial" w:cs="Arial"/>
          <w:b/>
        </w:rPr>
        <w:t xml:space="preserve"> </w:t>
      </w:r>
      <w:r w:rsidRPr="004009EF">
        <w:rPr>
          <w:rFonts w:ascii="Arial" w:hAnsi="Arial" w:cs="Arial"/>
          <w:b/>
        </w:rPr>
        <w:t>DISPOSICIONES DEL CÓDIGO FISCAL PARA EL ESTADO DE COAHUILA DE ZARAGOZA</w:t>
      </w:r>
      <w:r>
        <w:rPr>
          <w:rFonts w:ascii="Arial" w:hAnsi="Arial" w:cs="Arial"/>
          <w:b/>
        </w:rPr>
        <w:t>.</w:t>
      </w:r>
    </w:p>
    <w:p w14:paraId="6A89212D" w14:textId="77777777" w:rsidR="00FA732B" w:rsidRDefault="00FA732B" w:rsidP="00FA732B">
      <w:pPr>
        <w:spacing w:line="360" w:lineRule="auto"/>
        <w:jc w:val="both"/>
        <w:textAlignment w:val="baseline"/>
        <w:rPr>
          <w:rFonts w:ascii="Arial" w:hAnsi="Arial" w:cs="Arial"/>
          <w:b/>
          <w:bCs/>
        </w:rPr>
      </w:pPr>
    </w:p>
    <w:p w14:paraId="546AEA71" w14:textId="77777777" w:rsidR="003F6451" w:rsidRPr="003F6451" w:rsidRDefault="003F6451" w:rsidP="003F6451">
      <w:pPr>
        <w:spacing w:line="360" w:lineRule="auto"/>
        <w:jc w:val="both"/>
        <w:textAlignment w:val="baseline"/>
        <w:rPr>
          <w:rFonts w:ascii="Arial" w:hAnsi="Arial" w:cs="Arial"/>
        </w:rPr>
      </w:pPr>
      <w:r w:rsidRPr="003F6451">
        <w:rPr>
          <w:rFonts w:ascii="Arial" w:hAnsi="Arial" w:cs="Arial"/>
          <w:b/>
        </w:rPr>
        <w:t>ÚNICO.</w:t>
      </w:r>
      <w:r w:rsidRPr="003F6451">
        <w:rPr>
          <w:rFonts w:ascii="Arial" w:hAnsi="Arial" w:cs="Arial"/>
        </w:rPr>
        <w:t xml:space="preserve"> Se</w:t>
      </w:r>
      <w:r w:rsidRPr="003F6451">
        <w:rPr>
          <w:rFonts w:ascii="Arial" w:hAnsi="Arial" w:cs="Arial"/>
          <w:b/>
        </w:rPr>
        <w:t xml:space="preserve"> adicionan</w:t>
      </w:r>
      <w:r w:rsidRPr="003F6451">
        <w:rPr>
          <w:rFonts w:ascii="Arial" w:hAnsi="Arial" w:cs="Arial"/>
        </w:rPr>
        <w:t>, la fracción V, al artículo 72, la fracción V al artículo 73, el último párrafo del artículo 120, así como los artículos 135-Bis y 135-Ter del Código Fiscal para el Estado de Coahuila de Zaragoza, para quedar como sigue:</w:t>
      </w:r>
    </w:p>
    <w:p w14:paraId="24B0D18F" w14:textId="77777777" w:rsidR="003F6451" w:rsidRPr="003F6451" w:rsidRDefault="003F6451" w:rsidP="003F6451">
      <w:pPr>
        <w:spacing w:line="360" w:lineRule="auto"/>
        <w:jc w:val="both"/>
        <w:textAlignment w:val="baseline"/>
        <w:rPr>
          <w:rFonts w:ascii="Arial" w:hAnsi="Arial" w:cs="Arial"/>
        </w:rPr>
      </w:pPr>
    </w:p>
    <w:p w14:paraId="2E6432FE" w14:textId="77777777" w:rsidR="003F6451" w:rsidRPr="003F6451" w:rsidRDefault="003F6451" w:rsidP="003F6451">
      <w:pPr>
        <w:widowControl w:val="0"/>
        <w:spacing w:line="360" w:lineRule="auto"/>
        <w:jc w:val="both"/>
        <w:rPr>
          <w:rFonts w:ascii="Arial" w:eastAsia="MS Mincho" w:hAnsi="Arial" w:cs="Arial"/>
        </w:rPr>
      </w:pPr>
      <w:r w:rsidRPr="003F6451">
        <w:rPr>
          <w:rFonts w:ascii="Arial" w:eastAsia="MS Mincho" w:hAnsi="Arial" w:cs="Arial"/>
          <w:b/>
          <w:bCs/>
        </w:rPr>
        <w:t>ARTICULO 72.</w:t>
      </w:r>
      <w:r w:rsidRPr="003F6451">
        <w:rPr>
          <w:rFonts w:ascii="Arial" w:eastAsia="MS Mincho" w:hAnsi="Arial" w:cs="Arial"/>
        </w:rPr>
        <w:t xml:space="preserve"> …</w:t>
      </w:r>
    </w:p>
    <w:p w14:paraId="5504FE28" w14:textId="77777777" w:rsidR="003F6451" w:rsidRPr="003F6451" w:rsidRDefault="003F6451" w:rsidP="003F6451">
      <w:pPr>
        <w:widowControl w:val="0"/>
        <w:spacing w:line="360" w:lineRule="auto"/>
        <w:jc w:val="both"/>
        <w:rPr>
          <w:rFonts w:ascii="Arial" w:eastAsia="MS Mincho" w:hAnsi="Arial" w:cs="Arial"/>
        </w:rPr>
      </w:pPr>
    </w:p>
    <w:p w14:paraId="3B97341A" w14:textId="77777777" w:rsidR="003F6451" w:rsidRPr="003F6451" w:rsidRDefault="003F6451" w:rsidP="003F6451">
      <w:pPr>
        <w:widowControl w:val="0"/>
        <w:spacing w:line="360" w:lineRule="auto"/>
        <w:jc w:val="both"/>
        <w:rPr>
          <w:rFonts w:ascii="Arial" w:eastAsia="MS Mincho" w:hAnsi="Arial" w:cs="Arial"/>
          <w:bCs/>
        </w:rPr>
      </w:pPr>
      <w:r w:rsidRPr="003F6451">
        <w:rPr>
          <w:rFonts w:ascii="Arial" w:eastAsia="MS Mincho" w:hAnsi="Arial" w:cs="Arial"/>
          <w:b/>
          <w:bCs/>
        </w:rPr>
        <w:t xml:space="preserve">I. </w:t>
      </w:r>
      <w:r w:rsidRPr="003F6451">
        <w:rPr>
          <w:rFonts w:ascii="Arial" w:eastAsia="MS Mincho" w:hAnsi="Arial" w:cs="Arial"/>
          <w:bCs/>
        </w:rPr>
        <w:t xml:space="preserve">a </w:t>
      </w:r>
      <w:r w:rsidRPr="003F6451">
        <w:rPr>
          <w:rFonts w:ascii="Arial" w:eastAsia="MS Mincho" w:hAnsi="Arial" w:cs="Arial"/>
          <w:b/>
          <w:bCs/>
        </w:rPr>
        <w:t>IV.</w:t>
      </w:r>
      <w:r w:rsidRPr="003F6451">
        <w:rPr>
          <w:rFonts w:ascii="Arial" w:eastAsia="MS Mincho" w:hAnsi="Arial" w:cs="Arial"/>
          <w:bCs/>
        </w:rPr>
        <w:t xml:space="preserve"> …</w:t>
      </w:r>
    </w:p>
    <w:p w14:paraId="32B68EAE" w14:textId="77777777" w:rsidR="003F6451" w:rsidRPr="003F6451" w:rsidRDefault="003F6451" w:rsidP="003F6451">
      <w:pPr>
        <w:widowControl w:val="0"/>
        <w:spacing w:line="360" w:lineRule="auto"/>
        <w:ind w:firstLine="708"/>
        <w:jc w:val="both"/>
        <w:rPr>
          <w:rFonts w:ascii="Arial" w:eastAsia="MS Mincho" w:hAnsi="Arial" w:cs="Arial"/>
          <w:bCs/>
        </w:rPr>
      </w:pPr>
    </w:p>
    <w:p w14:paraId="208C7CC2" w14:textId="77777777" w:rsidR="003F6451" w:rsidRPr="003F6451" w:rsidRDefault="003F6451" w:rsidP="003F6451">
      <w:pPr>
        <w:widowControl w:val="0"/>
        <w:spacing w:line="360" w:lineRule="auto"/>
        <w:jc w:val="both"/>
        <w:rPr>
          <w:rFonts w:ascii="Arial" w:eastAsia="Arial Unicode MS" w:hAnsi="Arial" w:cs="Arial"/>
          <w:color w:val="000000"/>
          <w:bdr w:val="none" w:sz="0" w:space="0" w:color="auto" w:frame="1"/>
          <w:lang w:eastAsia="es-MX"/>
        </w:rPr>
      </w:pPr>
      <w:r w:rsidRPr="003F6451">
        <w:rPr>
          <w:rFonts w:ascii="Arial" w:eastAsia="MS Mincho" w:hAnsi="Arial" w:cs="Arial"/>
          <w:b/>
          <w:bCs/>
        </w:rPr>
        <w:t xml:space="preserve">V. </w:t>
      </w:r>
      <w:r w:rsidRPr="003F6451">
        <w:rPr>
          <w:rFonts w:ascii="Arial" w:eastAsia="MS Mincho" w:hAnsi="Arial" w:cs="Arial"/>
          <w:bCs/>
        </w:rPr>
        <w:t xml:space="preserve">No solicitar la </w:t>
      </w:r>
      <w:r w:rsidRPr="003F6451">
        <w:rPr>
          <w:rFonts w:ascii="Arial" w:eastAsia="Arial Unicode MS" w:hAnsi="Arial" w:cs="Arial"/>
          <w:color w:val="000000"/>
          <w:bdr w:val="none" w:sz="0" w:space="0" w:color="auto" w:frame="1"/>
          <w:lang w:eastAsia="es-MX"/>
        </w:rPr>
        <w:t>licencia adicional</w:t>
      </w:r>
      <w:r w:rsidRPr="003F6451">
        <w:rPr>
          <w:rFonts w:ascii="Arial" w:eastAsia="MS Mincho" w:hAnsi="Arial" w:cs="Arial"/>
          <w:bCs/>
        </w:rPr>
        <w:t xml:space="preserve"> a la Secretaría de Finanzas, </w:t>
      </w:r>
      <w:r w:rsidRPr="003F6451">
        <w:rPr>
          <w:rFonts w:ascii="Arial" w:eastAsia="Arial Unicode MS" w:hAnsi="Arial" w:cs="Arial"/>
          <w:color w:val="000000"/>
          <w:bdr w:val="none" w:sz="0" w:space="0" w:color="auto" w:frame="1"/>
          <w:lang w:eastAsia="es-MX"/>
        </w:rPr>
        <w:t xml:space="preserve">para entregar </w:t>
      </w:r>
      <w:r w:rsidRPr="003F6451">
        <w:rPr>
          <w:rFonts w:ascii="Arial" w:eastAsia="Arial Unicode MS" w:hAnsi="Arial" w:cs="Arial"/>
          <w:color w:val="000000"/>
          <w:bdr w:val="none" w:sz="0" w:space="0" w:color="auto" w:frame="1"/>
          <w:lang w:eastAsia="es-MX"/>
        </w:rPr>
        <w:lastRenderedPageBreak/>
        <w:t>bebidas alcohólicas a domicilio, a que se refiere el artículo 87-A, de la Ley de Hacienda para el Estado de Coahuila de Zaragoza.</w:t>
      </w:r>
    </w:p>
    <w:p w14:paraId="489AE642" w14:textId="77777777" w:rsidR="003F6451" w:rsidRPr="003F6451" w:rsidRDefault="003F6451" w:rsidP="003F6451">
      <w:pPr>
        <w:widowControl w:val="0"/>
        <w:spacing w:line="360" w:lineRule="auto"/>
        <w:jc w:val="both"/>
        <w:rPr>
          <w:rFonts w:ascii="Arial" w:eastAsia="Arial Unicode MS" w:hAnsi="Arial" w:cs="Arial"/>
          <w:color w:val="000000"/>
          <w:bdr w:val="none" w:sz="0" w:space="0" w:color="auto" w:frame="1"/>
          <w:lang w:eastAsia="es-MX"/>
        </w:rPr>
      </w:pPr>
    </w:p>
    <w:p w14:paraId="79804C43" w14:textId="77777777" w:rsidR="003F6451" w:rsidRPr="003F6451" w:rsidRDefault="003F6451" w:rsidP="003F6451">
      <w:pPr>
        <w:widowControl w:val="0"/>
        <w:spacing w:line="360" w:lineRule="auto"/>
        <w:jc w:val="both"/>
        <w:rPr>
          <w:rFonts w:ascii="Arial" w:eastAsia="Arial Unicode MS" w:hAnsi="Arial" w:cs="Arial"/>
          <w:color w:val="000000"/>
          <w:bdr w:val="none" w:sz="0" w:space="0" w:color="auto" w:frame="1"/>
          <w:lang w:eastAsia="es-MX"/>
        </w:rPr>
      </w:pPr>
      <w:r w:rsidRPr="003F6451">
        <w:rPr>
          <w:rFonts w:ascii="Arial" w:eastAsia="Arial Unicode MS" w:hAnsi="Arial" w:cs="Arial"/>
          <w:b/>
          <w:color w:val="000000"/>
          <w:bdr w:val="none" w:sz="0" w:space="0" w:color="auto" w:frame="1"/>
          <w:lang w:eastAsia="es-MX"/>
        </w:rPr>
        <w:t xml:space="preserve">ARTÍCULO 73. </w:t>
      </w:r>
      <w:r w:rsidRPr="003F6451">
        <w:rPr>
          <w:rFonts w:ascii="Arial" w:eastAsia="Arial Unicode MS" w:hAnsi="Arial" w:cs="Arial"/>
          <w:color w:val="000000"/>
          <w:bdr w:val="none" w:sz="0" w:space="0" w:color="auto" w:frame="1"/>
          <w:lang w:eastAsia="es-MX"/>
        </w:rPr>
        <w:t>…</w:t>
      </w:r>
    </w:p>
    <w:p w14:paraId="49FAA1D2" w14:textId="77777777" w:rsidR="003F6451" w:rsidRPr="003F6451" w:rsidRDefault="003F6451" w:rsidP="003F6451">
      <w:pPr>
        <w:widowControl w:val="0"/>
        <w:spacing w:line="360" w:lineRule="auto"/>
        <w:jc w:val="both"/>
        <w:rPr>
          <w:rFonts w:ascii="Arial" w:eastAsia="Arial Unicode MS" w:hAnsi="Arial" w:cs="Arial"/>
          <w:color w:val="000000"/>
          <w:bdr w:val="none" w:sz="0" w:space="0" w:color="auto" w:frame="1"/>
          <w:lang w:eastAsia="es-MX"/>
        </w:rPr>
      </w:pPr>
    </w:p>
    <w:p w14:paraId="2F1EDC51" w14:textId="77777777" w:rsidR="003F6451" w:rsidRPr="003F6451" w:rsidRDefault="003F6451" w:rsidP="003F6451">
      <w:pPr>
        <w:widowControl w:val="0"/>
        <w:spacing w:line="360" w:lineRule="auto"/>
        <w:jc w:val="both"/>
        <w:rPr>
          <w:rFonts w:ascii="Arial" w:eastAsia="MS Mincho" w:hAnsi="Arial" w:cs="Arial"/>
          <w:bCs/>
        </w:rPr>
      </w:pPr>
      <w:r w:rsidRPr="003F6451">
        <w:rPr>
          <w:rFonts w:ascii="Arial" w:eastAsia="MS Mincho" w:hAnsi="Arial" w:cs="Arial"/>
          <w:b/>
          <w:bCs/>
        </w:rPr>
        <w:t xml:space="preserve">I. </w:t>
      </w:r>
      <w:r w:rsidRPr="003F6451">
        <w:rPr>
          <w:rFonts w:ascii="Arial" w:eastAsia="MS Mincho" w:hAnsi="Arial" w:cs="Arial"/>
          <w:bCs/>
        </w:rPr>
        <w:t xml:space="preserve">a </w:t>
      </w:r>
      <w:r w:rsidRPr="003F6451">
        <w:rPr>
          <w:rFonts w:ascii="Arial" w:eastAsia="MS Mincho" w:hAnsi="Arial" w:cs="Arial"/>
          <w:b/>
          <w:bCs/>
        </w:rPr>
        <w:t>IV.</w:t>
      </w:r>
      <w:r w:rsidRPr="003F6451">
        <w:rPr>
          <w:rFonts w:ascii="Arial" w:eastAsia="MS Mincho" w:hAnsi="Arial" w:cs="Arial"/>
          <w:bCs/>
        </w:rPr>
        <w:t xml:space="preserve"> …</w:t>
      </w:r>
    </w:p>
    <w:p w14:paraId="12F8578B" w14:textId="77777777" w:rsidR="003F6451" w:rsidRPr="003F6451" w:rsidRDefault="003F6451" w:rsidP="003F6451">
      <w:pPr>
        <w:widowControl w:val="0"/>
        <w:spacing w:line="360" w:lineRule="auto"/>
        <w:jc w:val="both"/>
        <w:rPr>
          <w:rFonts w:ascii="Arial" w:eastAsia="MS Mincho" w:hAnsi="Arial" w:cs="Arial"/>
          <w:b/>
          <w:bCs/>
        </w:rPr>
      </w:pPr>
    </w:p>
    <w:p w14:paraId="5C4332EE" w14:textId="77777777" w:rsidR="003F6451" w:rsidRPr="003647E6" w:rsidRDefault="003F6451" w:rsidP="003F6451">
      <w:pPr>
        <w:widowControl w:val="0"/>
        <w:spacing w:line="360" w:lineRule="auto"/>
        <w:jc w:val="both"/>
        <w:rPr>
          <w:rFonts w:ascii="Arial" w:eastAsia="MS Mincho" w:hAnsi="Arial" w:cs="Arial"/>
          <w:bCs/>
        </w:rPr>
      </w:pPr>
      <w:r w:rsidRPr="003F6451">
        <w:rPr>
          <w:rFonts w:ascii="Arial" w:eastAsia="MS Mincho" w:hAnsi="Arial" w:cs="Arial"/>
          <w:b/>
          <w:bCs/>
        </w:rPr>
        <w:t xml:space="preserve">V. </w:t>
      </w:r>
      <w:r w:rsidRPr="003F6451">
        <w:rPr>
          <w:rFonts w:ascii="Arial" w:eastAsia="MS Mincho" w:hAnsi="Arial" w:cs="Arial"/>
          <w:bCs/>
        </w:rPr>
        <w:t xml:space="preserve">De 50 a 100 veces el valor de la unidad de medida o actualización a la comprendida en la fracción V. La multa a la que se refiere la presente fracción se aplicará sin perjuicio que por la misma infracción se ordene la cancelación de la licencia de funcionamiento para establecimientos que expendan bebidas alcohólicas y la clausura de </w:t>
      </w:r>
      <w:proofErr w:type="gramStart"/>
      <w:r w:rsidRPr="003F6451">
        <w:rPr>
          <w:rFonts w:ascii="Arial" w:eastAsia="MS Mincho" w:hAnsi="Arial" w:cs="Arial"/>
          <w:bCs/>
        </w:rPr>
        <w:t>los mismos</w:t>
      </w:r>
      <w:proofErr w:type="gramEnd"/>
      <w:r w:rsidRPr="003F6451">
        <w:rPr>
          <w:rFonts w:ascii="Arial" w:eastAsia="MS Mincho" w:hAnsi="Arial" w:cs="Arial"/>
          <w:bCs/>
        </w:rPr>
        <w:t>.</w:t>
      </w:r>
    </w:p>
    <w:p w14:paraId="47B8A8AD" w14:textId="77777777" w:rsidR="00E86EC2" w:rsidRDefault="00E86EC2" w:rsidP="003F6451">
      <w:pPr>
        <w:spacing w:line="360" w:lineRule="auto"/>
        <w:jc w:val="both"/>
        <w:textAlignment w:val="baseline"/>
        <w:rPr>
          <w:rFonts w:ascii="Arial" w:hAnsi="Arial" w:cs="Arial"/>
        </w:rPr>
      </w:pPr>
    </w:p>
    <w:p w14:paraId="346BB5B5" w14:textId="717E2935" w:rsidR="00E86EC2" w:rsidRPr="00051A46" w:rsidRDefault="00E86EC2" w:rsidP="00FA732B">
      <w:pPr>
        <w:widowControl w:val="0"/>
        <w:spacing w:line="360" w:lineRule="auto"/>
        <w:jc w:val="both"/>
        <w:rPr>
          <w:rFonts w:ascii="Arial" w:eastAsia="MS Mincho" w:hAnsi="Arial" w:cs="Arial"/>
        </w:rPr>
      </w:pPr>
      <w:r w:rsidRPr="00051A46">
        <w:rPr>
          <w:rFonts w:ascii="Arial" w:eastAsia="MS Mincho" w:hAnsi="Arial" w:cs="Arial"/>
          <w:b/>
          <w:bCs/>
        </w:rPr>
        <w:t>ART</w:t>
      </w:r>
      <w:r w:rsidR="00FA732B">
        <w:rPr>
          <w:rFonts w:ascii="Arial" w:eastAsia="MS Mincho" w:hAnsi="Arial" w:cs="Arial"/>
          <w:b/>
          <w:bCs/>
        </w:rPr>
        <w:t>Í</w:t>
      </w:r>
      <w:r w:rsidRPr="00051A46">
        <w:rPr>
          <w:rFonts w:ascii="Arial" w:eastAsia="MS Mincho" w:hAnsi="Arial" w:cs="Arial"/>
          <w:b/>
          <w:bCs/>
        </w:rPr>
        <w:t>CULO 120.</w:t>
      </w:r>
      <w:r w:rsidR="00FA732B">
        <w:rPr>
          <w:rFonts w:ascii="Arial" w:eastAsia="MS Mincho" w:hAnsi="Arial" w:cs="Arial"/>
          <w:b/>
          <w:bCs/>
        </w:rPr>
        <w:t>-</w:t>
      </w:r>
      <w:r w:rsidRPr="00051A46">
        <w:rPr>
          <w:rFonts w:ascii="Arial" w:eastAsia="MS Mincho" w:hAnsi="Arial" w:cs="Arial"/>
          <w:b/>
          <w:bCs/>
        </w:rPr>
        <w:t xml:space="preserve"> </w:t>
      </w:r>
      <w:r>
        <w:rPr>
          <w:rFonts w:ascii="Arial" w:eastAsia="MS Mincho" w:hAnsi="Arial" w:cs="Arial"/>
        </w:rPr>
        <w:t>…</w:t>
      </w:r>
      <w:r w:rsidRPr="00051A46">
        <w:rPr>
          <w:rFonts w:ascii="Arial" w:eastAsia="MS Mincho" w:hAnsi="Arial" w:cs="Arial"/>
        </w:rPr>
        <w:t xml:space="preserve"> </w:t>
      </w:r>
    </w:p>
    <w:p w14:paraId="2326AEFB" w14:textId="77777777" w:rsidR="00E86EC2" w:rsidRPr="00051A46" w:rsidRDefault="00E86EC2" w:rsidP="008A107F">
      <w:pPr>
        <w:pStyle w:val="Textosinformato"/>
        <w:tabs>
          <w:tab w:val="left" w:pos="284"/>
        </w:tabs>
        <w:spacing w:line="360" w:lineRule="auto"/>
        <w:jc w:val="both"/>
        <w:rPr>
          <w:rFonts w:ascii="Arial" w:hAnsi="Arial" w:cs="Arial"/>
          <w:sz w:val="24"/>
          <w:szCs w:val="24"/>
        </w:rPr>
      </w:pPr>
      <w:r>
        <w:rPr>
          <w:rFonts w:ascii="Arial" w:hAnsi="Arial" w:cs="Arial"/>
          <w:sz w:val="24"/>
          <w:szCs w:val="24"/>
        </w:rPr>
        <w:t>…</w:t>
      </w:r>
      <w:r w:rsidRPr="00051A46">
        <w:rPr>
          <w:rFonts w:ascii="Arial" w:hAnsi="Arial" w:cs="Arial"/>
          <w:sz w:val="24"/>
          <w:szCs w:val="24"/>
        </w:rPr>
        <w:t xml:space="preserve"> </w:t>
      </w:r>
    </w:p>
    <w:p w14:paraId="71C52929" w14:textId="77777777" w:rsidR="00E86EC2" w:rsidRPr="00051A46" w:rsidRDefault="00E86EC2" w:rsidP="008A107F">
      <w:pPr>
        <w:tabs>
          <w:tab w:val="left" w:pos="284"/>
        </w:tabs>
        <w:autoSpaceDE w:val="0"/>
        <w:autoSpaceDN w:val="0"/>
        <w:adjustRightInd w:val="0"/>
        <w:spacing w:line="360" w:lineRule="auto"/>
        <w:jc w:val="both"/>
        <w:rPr>
          <w:rFonts w:ascii="Arial" w:hAnsi="Arial" w:cs="Arial"/>
          <w:lang w:val="es-MX" w:eastAsia="es-MX"/>
        </w:rPr>
      </w:pPr>
      <w:r>
        <w:rPr>
          <w:rFonts w:ascii="Arial" w:hAnsi="Arial" w:cs="Arial"/>
          <w:bCs/>
          <w:i/>
        </w:rPr>
        <w:t>…</w:t>
      </w:r>
    </w:p>
    <w:p w14:paraId="43A366AC" w14:textId="77777777" w:rsidR="00E86EC2" w:rsidRDefault="00E86EC2" w:rsidP="008A107F">
      <w:pPr>
        <w:widowControl w:val="0"/>
        <w:tabs>
          <w:tab w:val="left" w:pos="284"/>
        </w:tabs>
        <w:spacing w:line="360" w:lineRule="auto"/>
        <w:jc w:val="both"/>
        <w:rPr>
          <w:rFonts w:ascii="Arial" w:eastAsia="MS Mincho" w:hAnsi="Arial" w:cs="Arial"/>
          <w:bCs/>
        </w:rPr>
      </w:pPr>
      <w:r>
        <w:rPr>
          <w:rFonts w:ascii="Arial" w:eastAsia="MS Mincho" w:hAnsi="Arial" w:cs="Arial"/>
          <w:bCs/>
        </w:rPr>
        <w:t>En caso de que el requerimiento de pago al que hace referencia el artículo 127 de este Código no pueda realizarse personalmente, porque la persona a quien deba notificarse no sea localizada en el domicilio fiscal, se ignore su domicilio o el de su representante, desaparezca, se oponga a la diligencia de notificación, la notificación del requerimiento de pago y la diligencia de embargo se podrá realizar a través del buzón tributario.</w:t>
      </w:r>
    </w:p>
    <w:p w14:paraId="6EA6B118" w14:textId="77777777" w:rsidR="00E86EC2" w:rsidRPr="00DC7B0E" w:rsidRDefault="00E86EC2" w:rsidP="008A107F">
      <w:pPr>
        <w:widowControl w:val="0"/>
        <w:tabs>
          <w:tab w:val="left" w:pos="284"/>
        </w:tabs>
        <w:spacing w:line="360" w:lineRule="auto"/>
        <w:jc w:val="both"/>
        <w:rPr>
          <w:rFonts w:ascii="Arial" w:eastAsia="MS Mincho" w:hAnsi="Arial" w:cs="Arial"/>
          <w:bCs/>
        </w:rPr>
      </w:pPr>
    </w:p>
    <w:p w14:paraId="0BE4D30B" w14:textId="0FFFCE98" w:rsidR="00E86EC2" w:rsidRPr="00DC7B0E" w:rsidRDefault="00E86EC2" w:rsidP="008A107F">
      <w:pPr>
        <w:pStyle w:val="Texto"/>
        <w:tabs>
          <w:tab w:val="left" w:pos="284"/>
        </w:tabs>
        <w:spacing w:after="0" w:line="360" w:lineRule="auto"/>
        <w:ind w:firstLine="0"/>
        <w:rPr>
          <w:sz w:val="24"/>
          <w:szCs w:val="24"/>
        </w:rPr>
      </w:pPr>
      <w:bookmarkStart w:id="0" w:name="Artículo_156_Bis"/>
      <w:r w:rsidRPr="00DC7B0E">
        <w:rPr>
          <w:b/>
          <w:sz w:val="24"/>
          <w:szCs w:val="24"/>
        </w:rPr>
        <w:t>Artículo 1</w:t>
      </w:r>
      <w:r>
        <w:rPr>
          <w:b/>
          <w:sz w:val="24"/>
          <w:szCs w:val="24"/>
        </w:rPr>
        <w:t>35</w:t>
      </w:r>
      <w:r w:rsidRPr="00DC7B0E">
        <w:rPr>
          <w:b/>
          <w:sz w:val="24"/>
          <w:szCs w:val="24"/>
        </w:rPr>
        <w:t>-Bis</w:t>
      </w:r>
      <w:bookmarkEnd w:id="0"/>
      <w:r w:rsidRPr="00DC7B0E">
        <w:rPr>
          <w:b/>
          <w:sz w:val="24"/>
          <w:szCs w:val="24"/>
        </w:rPr>
        <w:t>.</w:t>
      </w:r>
      <w:r w:rsidR="00FA732B">
        <w:rPr>
          <w:b/>
          <w:sz w:val="24"/>
          <w:szCs w:val="24"/>
        </w:rPr>
        <w:t>-</w:t>
      </w:r>
      <w:r w:rsidRPr="00DC7B0E">
        <w:rPr>
          <w:sz w:val="24"/>
          <w:szCs w:val="24"/>
        </w:rPr>
        <w:t xml:space="preserve"> La autoridad fiscal procederá a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a excepción de los depósitos que una persona tenga en su </w:t>
      </w:r>
      <w:r w:rsidRPr="00DC7B0E">
        <w:rPr>
          <w:sz w:val="24"/>
          <w:szCs w:val="24"/>
        </w:rPr>
        <w:lastRenderedPageBreak/>
        <w:t>cuenta individual de ahorro para el retiro, incluidas las aportaciones voluntarias que se hayan realizado hasta por el monto de las aportaciones efectuadas conforme a la Ley de la materia, de acuerdo con lo siguiente:</w:t>
      </w:r>
    </w:p>
    <w:p w14:paraId="64810112" w14:textId="77777777" w:rsidR="00E86EC2" w:rsidRPr="00DC7B0E" w:rsidRDefault="00E86EC2" w:rsidP="008A107F">
      <w:pPr>
        <w:pStyle w:val="Texto"/>
        <w:tabs>
          <w:tab w:val="left" w:pos="284"/>
        </w:tabs>
        <w:spacing w:after="0" w:line="360" w:lineRule="auto"/>
        <w:rPr>
          <w:sz w:val="24"/>
          <w:szCs w:val="24"/>
        </w:rPr>
      </w:pPr>
    </w:p>
    <w:p w14:paraId="4412F298" w14:textId="77777777" w:rsidR="00E86EC2" w:rsidRPr="00DC7B0E" w:rsidRDefault="00E86EC2" w:rsidP="008A107F">
      <w:pPr>
        <w:pStyle w:val="Texto"/>
        <w:tabs>
          <w:tab w:val="left" w:pos="284"/>
        </w:tabs>
        <w:spacing w:after="0" w:line="360" w:lineRule="auto"/>
        <w:ind w:left="1008" w:hanging="720"/>
        <w:rPr>
          <w:rFonts w:eastAsia="MS Mincho"/>
          <w:sz w:val="24"/>
          <w:szCs w:val="24"/>
        </w:rPr>
      </w:pPr>
      <w:r w:rsidRPr="00DC7B0E">
        <w:rPr>
          <w:rFonts w:eastAsia="MS Mincho"/>
          <w:b/>
          <w:sz w:val="24"/>
          <w:szCs w:val="24"/>
        </w:rPr>
        <w:t xml:space="preserve">I. </w:t>
      </w:r>
      <w:r w:rsidRPr="00DC7B0E">
        <w:rPr>
          <w:rFonts w:eastAsia="MS Mincho"/>
          <w:b/>
          <w:sz w:val="24"/>
          <w:szCs w:val="24"/>
        </w:rPr>
        <w:tab/>
      </w:r>
      <w:r w:rsidRPr="00DC7B0E">
        <w:rPr>
          <w:rFonts w:eastAsia="MS Mincho"/>
          <w:sz w:val="24"/>
          <w:szCs w:val="24"/>
        </w:rPr>
        <w:t>Cuando los créditos fiscales se encuentren firmes.</w:t>
      </w:r>
    </w:p>
    <w:p w14:paraId="25F19001" w14:textId="77777777" w:rsidR="00E86EC2" w:rsidRPr="00DC7B0E" w:rsidRDefault="00E86EC2" w:rsidP="008A107F">
      <w:pPr>
        <w:pStyle w:val="Texto"/>
        <w:tabs>
          <w:tab w:val="left" w:pos="284"/>
        </w:tabs>
        <w:spacing w:after="0" w:line="360" w:lineRule="auto"/>
        <w:ind w:left="1008" w:hanging="720"/>
        <w:rPr>
          <w:rFonts w:eastAsia="MS Mincho"/>
          <w:b/>
          <w:sz w:val="24"/>
          <w:szCs w:val="24"/>
        </w:rPr>
      </w:pPr>
    </w:p>
    <w:p w14:paraId="3F2E4796" w14:textId="77777777" w:rsidR="00E86EC2" w:rsidRPr="00DC7B0E" w:rsidRDefault="00E86EC2" w:rsidP="008A107F">
      <w:pPr>
        <w:pStyle w:val="Texto"/>
        <w:tabs>
          <w:tab w:val="left" w:pos="284"/>
        </w:tabs>
        <w:spacing w:after="0" w:line="360" w:lineRule="auto"/>
        <w:ind w:left="1008" w:hanging="720"/>
        <w:rPr>
          <w:rFonts w:eastAsia="MS Mincho"/>
          <w:sz w:val="24"/>
          <w:szCs w:val="24"/>
        </w:rPr>
      </w:pPr>
      <w:r w:rsidRPr="00DC7B0E">
        <w:rPr>
          <w:rFonts w:eastAsia="MS Mincho"/>
          <w:b/>
          <w:sz w:val="24"/>
          <w:szCs w:val="24"/>
        </w:rPr>
        <w:t xml:space="preserve">II. </w:t>
      </w:r>
      <w:r w:rsidRPr="00DC7B0E">
        <w:rPr>
          <w:rFonts w:eastAsia="MS Mincho"/>
          <w:b/>
          <w:sz w:val="24"/>
          <w:szCs w:val="24"/>
        </w:rPr>
        <w:tab/>
      </w:r>
      <w:r>
        <w:rPr>
          <w:rFonts w:eastAsia="MS Mincho"/>
          <w:sz w:val="24"/>
          <w:szCs w:val="24"/>
        </w:rPr>
        <w:t>Cuando</w:t>
      </w:r>
      <w:r w:rsidRPr="00DC7B0E">
        <w:rPr>
          <w:rFonts w:eastAsia="MS Mincho"/>
          <w:sz w:val="24"/>
          <w:szCs w:val="24"/>
        </w:rPr>
        <w:t xml:space="preserve"> se encuentren impugnados y no estén debidamente garantizados, procederá la inmovilización en los siguientes supuestos:</w:t>
      </w:r>
    </w:p>
    <w:p w14:paraId="6D7D1B6F" w14:textId="77777777" w:rsidR="00E86EC2" w:rsidRPr="00DC7B0E" w:rsidRDefault="00E86EC2" w:rsidP="008A107F">
      <w:pPr>
        <w:pStyle w:val="Texto"/>
        <w:tabs>
          <w:tab w:val="left" w:pos="284"/>
        </w:tabs>
        <w:spacing w:after="0" w:line="360" w:lineRule="auto"/>
        <w:ind w:left="1008" w:hanging="720"/>
        <w:rPr>
          <w:rFonts w:eastAsia="MS Mincho"/>
          <w:sz w:val="24"/>
          <w:szCs w:val="24"/>
        </w:rPr>
      </w:pPr>
    </w:p>
    <w:p w14:paraId="73925846" w14:textId="77777777" w:rsidR="00E86EC2" w:rsidRPr="00DC7B0E" w:rsidRDefault="00E86EC2" w:rsidP="008A107F">
      <w:pPr>
        <w:pStyle w:val="Texto"/>
        <w:tabs>
          <w:tab w:val="left" w:pos="284"/>
        </w:tabs>
        <w:spacing w:after="0" w:line="360" w:lineRule="auto"/>
        <w:ind w:left="1440" w:hanging="432"/>
        <w:rPr>
          <w:rFonts w:eastAsia="MS Mincho"/>
          <w:sz w:val="24"/>
          <w:szCs w:val="24"/>
        </w:rPr>
      </w:pPr>
      <w:r w:rsidRPr="00DC7B0E">
        <w:rPr>
          <w:rFonts w:eastAsia="MS Mincho"/>
          <w:b/>
          <w:sz w:val="24"/>
          <w:szCs w:val="24"/>
        </w:rPr>
        <w:t xml:space="preserve">a) </w:t>
      </w:r>
      <w:r w:rsidRPr="00DC7B0E">
        <w:rPr>
          <w:rFonts w:eastAsia="MS Mincho"/>
          <w:b/>
          <w:sz w:val="24"/>
          <w:szCs w:val="24"/>
        </w:rPr>
        <w:tab/>
      </w:r>
      <w:r w:rsidRPr="00DC7B0E">
        <w:rPr>
          <w:rFonts w:eastAsia="MS Mincho"/>
          <w:sz w:val="24"/>
          <w:szCs w:val="24"/>
        </w:rPr>
        <w:t xml:space="preserve">Cuando el contribuyente no se encuentre localizado en su domicilio o desocupe el local donde tenga su domicilio fiscal sin presentar el aviso de cambio de domicilio al registro </w:t>
      </w:r>
      <w:r>
        <w:rPr>
          <w:rFonts w:eastAsia="MS Mincho"/>
          <w:sz w:val="24"/>
          <w:szCs w:val="24"/>
        </w:rPr>
        <w:t>estatal</w:t>
      </w:r>
      <w:r w:rsidRPr="00DC7B0E">
        <w:rPr>
          <w:rFonts w:eastAsia="MS Mincho"/>
          <w:sz w:val="24"/>
          <w:szCs w:val="24"/>
        </w:rPr>
        <w:t xml:space="preserve"> de contribuyentes.</w:t>
      </w:r>
    </w:p>
    <w:p w14:paraId="50516572" w14:textId="77777777" w:rsidR="00E86EC2" w:rsidRPr="00DC7B0E" w:rsidRDefault="00E86EC2" w:rsidP="008A107F">
      <w:pPr>
        <w:pStyle w:val="Texto"/>
        <w:tabs>
          <w:tab w:val="left" w:pos="284"/>
        </w:tabs>
        <w:spacing w:after="0" w:line="360" w:lineRule="auto"/>
        <w:ind w:left="1440" w:hanging="432"/>
        <w:rPr>
          <w:rFonts w:eastAsia="MS Mincho"/>
          <w:b/>
          <w:sz w:val="24"/>
          <w:szCs w:val="24"/>
        </w:rPr>
      </w:pPr>
    </w:p>
    <w:p w14:paraId="5DADB588" w14:textId="77777777" w:rsidR="00E86EC2" w:rsidRPr="00DC7B0E" w:rsidRDefault="00E86EC2" w:rsidP="008A107F">
      <w:pPr>
        <w:pStyle w:val="Texto"/>
        <w:tabs>
          <w:tab w:val="left" w:pos="284"/>
        </w:tabs>
        <w:spacing w:after="0" w:line="360" w:lineRule="auto"/>
        <w:ind w:left="1440" w:hanging="432"/>
        <w:rPr>
          <w:rFonts w:eastAsia="MS Mincho"/>
          <w:sz w:val="24"/>
          <w:szCs w:val="24"/>
        </w:rPr>
      </w:pPr>
      <w:r w:rsidRPr="00DC7B0E">
        <w:rPr>
          <w:rFonts w:eastAsia="MS Mincho"/>
          <w:b/>
          <w:sz w:val="24"/>
          <w:szCs w:val="24"/>
        </w:rPr>
        <w:t xml:space="preserve">b) </w:t>
      </w:r>
      <w:r w:rsidRPr="00DC7B0E">
        <w:rPr>
          <w:rFonts w:eastAsia="MS Mincho"/>
          <w:b/>
          <w:sz w:val="24"/>
          <w:szCs w:val="24"/>
        </w:rPr>
        <w:tab/>
      </w:r>
      <w:r w:rsidRPr="00DC7B0E">
        <w:rPr>
          <w:rFonts w:eastAsia="MS Mincho"/>
          <w:sz w:val="24"/>
          <w:szCs w:val="24"/>
        </w:rPr>
        <w:t>Cuando no esté debidamente asegurado el interés fiscal por resultar insuficiente la garantía ofrecida.</w:t>
      </w:r>
    </w:p>
    <w:p w14:paraId="6C1A0A8E" w14:textId="77777777" w:rsidR="00E86EC2" w:rsidRPr="00DC7B0E" w:rsidRDefault="00E86EC2" w:rsidP="008A107F">
      <w:pPr>
        <w:pStyle w:val="Texto"/>
        <w:tabs>
          <w:tab w:val="left" w:pos="284"/>
        </w:tabs>
        <w:spacing w:after="0" w:line="360" w:lineRule="auto"/>
        <w:ind w:left="1440" w:hanging="432"/>
        <w:rPr>
          <w:rFonts w:eastAsia="MS Mincho"/>
          <w:sz w:val="24"/>
          <w:szCs w:val="24"/>
        </w:rPr>
      </w:pPr>
    </w:p>
    <w:p w14:paraId="3E13D5DC" w14:textId="77777777" w:rsidR="00E86EC2" w:rsidRPr="00DC7B0E" w:rsidRDefault="00E86EC2" w:rsidP="008A107F">
      <w:pPr>
        <w:pStyle w:val="Texto"/>
        <w:tabs>
          <w:tab w:val="left" w:pos="284"/>
        </w:tabs>
        <w:spacing w:after="0" w:line="360" w:lineRule="auto"/>
        <w:ind w:left="1440" w:hanging="432"/>
        <w:rPr>
          <w:rFonts w:eastAsia="MS Mincho"/>
          <w:sz w:val="24"/>
          <w:szCs w:val="24"/>
        </w:rPr>
      </w:pPr>
      <w:r w:rsidRPr="00DC7B0E">
        <w:rPr>
          <w:rFonts w:eastAsia="MS Mincho"/>
          <w:b/>
          <w:sz w:val="24"/>
          <w:szCs w:val="24"/>
        </w:rPr>
        <w:t xml:space="preserve">c) </w:t>
      </w:r>
      <w:r w:rsidRPr="00DC7B0E">
        <w:rPr>
          <w:rFonts w:eastAsia="MS Mincho"/>
          <w:b/>
          <w:sz w:val="24"/>
          <w:szCs w:val="24"/>
        </w:rPr>
        <w:tab/>
      </w:r>
      <w:r w:rsidRPr="00DC7B0E">
        <w:rPr>
          <w:rFonts w:eastAsia="MS Mincho"/>
          <w:sz w:val="24"/>
          <w:szCs w:val="24"/>
        </w:rPr>
        <w:t>Cuando la garantía ofrecida sea insuficiente y el contribuyente no haya efectuado la ampliación requerida por la autoridad.</w:t>
      </w:r>
    </w:p>
    <w:p w14:paraId="1A001E88" w14:textId="77777777" w:rsidR="00E86EC2" w:rsidRPr="00DC7B0E" w:rsidRDefault="00E86EC2" w:rsidP="008A107F">
      <w:pPr>
        <w:pStyle w:val="Texto"/>
        <w:tabs>
          <w:tab w:val="left" w:pos="284"/>
        </w:tabs>
        <w:spacing w:after="0" w:line="360" w:lineRule="auto"/>
        <w:ind w:left="1440" w:hanging="432"/>
        <w:rPr>
          <w:rFonts w:eastAsia="MS Mincho"/>
          <w:sz w:val="24"/>
          <w:szCs w:val="24"/>
        </w:rPr>
      </w:pPr>
    </w:p>
    <w:p w14:paraId="11A0176F" w14:textId="77777777" w:rsidR="00E86EC2" w:rsidRPr="00DC7B0E" w:rsidRDefault="00E86EC2" w:rsidP="008A107F">
      <w:pPr>
        <w:pStyle w:val="Texto"/>
        <w:tabs>
          <w:tab w:val="left" w:pos="284"/>
        </w:tabs>
        <w:spacing w:after="0" w:line="360" w:lineRule="auto"/>
        <w:ind w:left="1440" w:hanging="432"/>
        <w:rPr>
          <w:rFonts w:eastAsia="MS Mincho"/>
          <w:sz w:val="24"/>
          <w:szCs w:val="24"/>
        </w:rPr>
      </w:pPr>
      <w:r w:rsidRPr="00DC7B0E">
        <w:rPr>
          <w:rFonts w:eastAsia="MS Mincho"/>
          <w:b/>
          <w:sz w:val="24"/>
          <w:szCs w:val="24"/>
        </w:rPr>
        <w:t xml:space="preserve">d) </w:t>
      </w:r>
      <w:r w:rsidRPr="00DC7B0E">
        <w:rPr>
          <w:rFonts w:eastAsia="MS Mincho"/>
          <w:b/>
          <w:sz w:val="24"/>
          <w:szCs w:val="24"/>
        </w:rPr>
        <w:tab/>
      </w:r>
      <w:r w:rsidRPr="00DC7B0E">
        <w:rPr>
          <w:rFonts w:eastAsia="MS Mincho"/>
          <w:sz w:val="24"/>
          <w:szCs w:val="24"/>
        </w:rPr>
        <w:t>Cuando se hubiera realizado el embargo de bienes cuyo valor sea insuficiente para satisfacer el interés fiscal o se desconozca el valor de éstos.</w:t>
      </w:r>
    </w:p>
    <w:p w14:paraId="45AFB080" w14:textId="77777777" w:rsidR="00E86EC2" w:rsidRPr="00DC7B0E" w:rsidRDefault="00E86EC2" w:rsidP="008A107F">
      <w:pPr>
        <w:pStyle w:val="Texto"/>
        <w:tabs>
          <w:tab w:val="left" w:pos="284"/>
        </w:tabs>
        <w:spacing w:after="0" w:line="360" w:lineRule="auto"/>
        <w:ind w:left="1440" w:hanging="432"/>
        <w:rPr>
          <w:rFonts w:eastAsia="MS Mincho"/>
          <w:sz w:val="24"/>
          <w:szCs w:val="24"/>
        </w:rPr>
      </w:pPr>
    </w:p>
    <w:p w14:paraId="0012FAAB" w14:textId="520FB924" w:rsidR="00E86EC2" w:rsidRPr="00DC7B0E"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 xml:space="preserve">Sólo procederá la inmovilización hasta por el importe del crédito fiscal y sus accesorios o, en su caso, hasta por el importe en que la garantía que haya ofrecido el contribuyente no alcance a cubrir los mismos a la fecha en que se lleve a cabo la inmovilización. </w:t>
      </w:r>
    </w:p>
    <w:p w14:paraId="73270F44" w14:textId="77777777" w:rsidR="00E86EC2" w:rsidRPr="00DC7B0E" w:rsidRDefault="00E86EC2" w:rsidP="008A107F">
      <w:pPr>
        <w:pStyle w:val="Texto"/>
        <w:tabs>
          <w:tab w:val="left" w:pos="0"/>
        </w:tabs>
        <w:spacing w:after="0" w:line="360" w:lineRule="auto"/>
        <w:ind w:firstLine="0"/>
        <w:rPr>
          <w:rFonts w:eastAsia="MS Mincho"/>
          <w:sz w:val="24"/>
          <w:szCs w:val="24"/>
        </w:rPr>
      </w:pPr>
    </w:p>
    <w:p w14:paraId="3C8196CB" w14:textId="403E7F88" w:rsidR="00E86EC2" w:rsidRPr="00DC7B0E"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lastRenderedPageBreak/>
        <w:t>La autoridad fiscal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a efecto de que éstas últimas realicen la inmovilización y conserven los fondos depositados. Para efectos de lo anterior, la inmovilización deberán realizarla a más tardar al tercer día siguiente a aquel en que les fue notificado el oficio de la autoridad fiscal.</w:t>
      </w:r>
    </w:p>
    <w:p w14:paraId="5282D15F" w14:textId="77777777" w:rsidR="00E86EC2" w:rsidRPr="00DC7B0E" w:rsidRDefault="00E86EC2" w:rsidP="008A107F">
      <w:pPr>
        <w:pStyle w:val="Texto"/>
        <w:tabs>
          <w:tab w:val="left" w:pos="0"/>
        </w:tabs>
        <w:spacing w:after="0" w:line="360" w:lineRule="auto"/>
        <w:ind w:firstLine="0"/>
        <w:rPr>
          <w:sz w:val="24"/>
          <w:szCs w:val="24"/>
        </w:rPr>
      </w:pPr>
    </w:p>
    <w:p w14:paraId="7FA70B5D" w14:textId="38AF5C00" w:rsidR="00E86EC2"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 xml:space="preserve">Las entidades financieras o sociedades de ahorro y préstamo o de inversiones y valores que hayan ejecutado la inmovilización de los depósitos o seguros en una o más cuentas del contribuyente, deberán informar del cumplimiento de dicha medida a la autoridad fiscal que la ordenó, a más tardar al tercer día siguiente a la fecha en que se ejecutó, señalando el número de las cuentas, así como el importe total que fue inmovilizado. </w:t>
      </w:r>
    </w:p>
    <w:p w14:paraId="466BF787" w14:textId="77777777" w:rsidR="00E86EC2" w:rsidRDefault="00E86EC2" w:rsidP="008A107F">
      <w:pPr>
        <w:pStyle w:val="Texto"/>
        <w:tabs>
          <w:tab w:val="left" w:pos="0"/>
        </w:tabs>
        <w:spacing w:after="0" w:line="360" w:lineRule="auto"/>
        <w:ind w:firstLine="0"/>
        <w:rPr>
          <w:rFonts w:eastAsia="MS Mincho"/>
          <w:sz w:val="24"/>
          <w:szCs w:val="24"/>
        </w:rPr>
      </w:pPr>
    </w:p>
    <w:p w14:paraId="3703E2EA" w14:textId="77777777" w:rsidR="00E86EC2" w:rsidRPr="00DC7B0E"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La autoridad fiscal notificará al contribuyente sobre dicha inmovilización, a más tardar al tercer día siguiente a aquél en que le hubieren comunicado ésta.</w:t>
      </w:r>
    </w:p>
    <w:p w14:paraId="2B2501ED" w14:textId="77777777" w:rsidR="00E86EC2" w:rsidRPr="00DC7B0E" w:rsidRDefault="00E86EC2" w:rsidP="008A107F">
      <w:pPr>
        <w:pStyle w:val="Texto"/>
        <w:tabs>
          <w:tab w:val="left" w:pos="0"/>
        </w:tabs>
        <w:spacing w:after="0" w:line="360" w:lineRule="auto"/>
        <w:ind w:firstLine="0"/>
        <w:rPr>
          <w:rFonts w:eastAsia="MS Mincho"/>
          <w:sz w:val="24"/>
          <w:szCs w:val="24"/>
        </w:rPr>
      </w:pPr>
    </w:p>
    <w:p w14:paraId="45C7AF8C" w14:textId="3A692C70" w:rsidR="00E86EC2" w:rsidRPr="00DC7B0E"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 xml:space="preserve">En los casos en que el contribuyente, la entidad financiera, sociedades de ahorro y préstamo o de inversiones y valores, haga del conocimiento de la autoridad fiscal que la inmovilización se realizó en una o más cuentas del contribuyente por un importe mayor al señalado en el segundo párrafo de este artículo, ésta deberá ordenar a más tardar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w:t>
      </w:r>
      <w:r w:rsidRPr="00DC7B0E">
        <w:rPr>
          <w:rFonts w:eastAsia="MS Mincho"/>
          <w:sz w:val="24"/>
          <w:szCs w:val="24"/>
        </w:rPr>
        <w:lastRenderedPageBreak/>
        <w:t>más tardar al tercer día siguiente a aquél en que surta efectos la notificación del oficio de la autoridad fiscal.</w:t>
      </w:r>
    </w:p>
    <w:p w14:paraId="18A66E85" w14:textId="77777777" w:rsidR="00E86EC2" w:rsidRPr="00DC7B0E" w:rsidRDefault="00E86EC2" w:rsidP="008A107F">
      <w:pPr>
        <w:pStyle w:val="Texto"/>
        <w:tabs>
          <w:tab w:val="left" w:pos="0"/>
        </w:tabs>
        <w:spacing w:after="0" w:line="360" w:lineRule="auto"/>
        <w:ind w:firstLine="0"/>
        <w:rPr>
          <w:rFonts w:eastAsia="MS Mincho"/>
          <w:sz w:val="24"/>
          <w:szCs w:val="24"/>
        </w:rPr>
      </w:pPr>
    </w:p>
    <w:p w14:paraId="43EAA3EE" w14:textId="6FDAA69E" w:rsidR="00E86EC2" w:rsidRPr="00DC7B0E"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En caso de que en las cuentas a que se refiere el primer párrafo del presente artículo, no existan recursos suficientes para garantizar el crédito fiscal y sus accesorios,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a inmovilizar a más tardar dentro de los tres días siguientes a aquél en que se les ordene la inmovilización y conservar los recursos depositados hasta por el monto del crédito fiscal. En caso de que se actualice este supuesto, la entidad o sociedad correspondiente deberá notificarlo a la autoridad fiscal, dentro del plazo de tres días contados a partir de la fecha de inmovilización, a fin de que dicha autoridad realice la notificación que proceda conforme al párrafo anterior.</w:t>
      </w:r>
    </w:p>
    <w:p w14:paraId="1B9FC378" w14:textId="77777777" w:rsidR="00E86EC2" w:rsidRPr="00DC7B0E" w:rsidRDefault="00E86EC2" w:rsidP="008A107F">
      <w:pPr>
        <w:pStyle w:val="Texto"/>
        <w:tabs>
          <w:tab w:val="left" w:pos="0"/>
        </w:tabs>
        <w:spacing w:after="0" w:line="360" w:lineRule="auto"/>
        <w:ind w:firstLine="0"/>
        <w:rPr>
          <w:rFonts w:eastAsia="MS Mincho"/>
          <w:bCs/>
          <w:sz w:val="24"/>
          <w:szCs w:val="24"/>
        </w:rPr>
      </w:pPr>
    </w:p>
    <w:p w14:paraId="5B1A9C8C" w14:textId="3236E4C0" w:rsidR="00E86EC2" w:rsidRPr="00DC7B0E" w:rsidRDefault="00E86EC2" w:rsidP="008A107F">
      <w:pPr>
        <w:pStyle w:val="Texto"/>
        <w:tabs>
          <w:tab w:val="left" w:pos="0"/>
        </w:tabs>
        <w:spacing w:after="0" w:line="360" w:lineRule="auto"/>
        <w:ind w:firstLine="0"/>
        <w:rPr>
          <w:bCs/>
          <w:sz w:val="24"/>
          <w:szCs w:val="24"/>
        </w:rPr>
      </w:pPr>
      <w:r w:rsidRPr="00DC7B0E">
        <w:rPr>
          <w:bCs/>
          <w:sz w:val="24"/>
          <w:szCs w:val="24"/>
        </w:rPr>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14:paraId="26F48B6A" w14:textId="77777777" w:rsidR="00E86EC2" w:rsidRPr="00DC7B0E" w:rsidRDefault="00E86EC2" w:rsidP="008A107F">
      <w:pPr>
        <w:pStyle w:val="Texto"/>
        <w:tabs>
          <w:tab w:val="left" w:pos="0"/>
        </w:tabs>
        <w:spacing w:after="0" w:line="360" w:lineRule="auto"/>
        <w:ind w:firstLine="0"/>
        <w:rPr>
          <w:bCs/>
          <w:sz w:val="24"/>
          <w:szCs w:val="24"/>
        </w:rPr>
      </w:pPr>
    </w:p>
    <w:p w14:paraId="0E953235" w14:textId="7EF25C35" w:rsidR="00E86EC2" w:rsidRPr="00DC7B0E" w:rsidRDefault="00E86EC2" w:rsidP="008A107F">
      <w:pPr>
        <w:pStyle w:val="Texto"/>
        <w:tabs>
          <w:tab w:val="left" w:pos="0"/>
        </w:tabs>
        <w:spacing w:after="0" w:line="360" w:lineRule="auto"/>
        <w:ind w:firstLine="0"/>
        <w:rPr>
          <w:sz w:val="24"/>
          <w:szCs w:val="24"/>
        </w:rPr>
      </w:pPr>
      <w:r w:rsidRPr="00DC7B0E">
        <w:rPr>
          <w:sz w:val="24"/>
          <w:szCs w:val="24"/>
        </w:rPr>
        <w:t>Los fondos de la cuenta del contribuyente únicamente podrán transferirse cuando el crédito fiscal relacionado, incluyendo sus accesorios quede firme, y hasta por el importe que resulte suficiente para cubrirlo a la fecha en que se realice la transferencia.</w:t>
      </w:r>
    </w:p>
    <w:p w14:paraId="0CB3E6C9" w14:textId="77777777" w:rsidR="00E86EC2" w:rsidRPr="00DC7B0E" w:rsidRDefault="00E86EC2" w:rsidP="008A107F">
      <w:pPr>
        <w:pStyle w:val="Texto"/>
        <w:tabs>
          <w:tab w:val="left" w:pos="0"/>
        </w:tabs>
        <w:spacing w:after="0" w:line="360" w:lineRule="auto"/>
        <w:ind w:firstLine="0"/>
        <w:rPr>
          <w:sz w:val="24"/>
          <w:szCs w:val="24"/>
        </w:rPr>
      </w:pPr>
    </w:p>
    <w:p w14:paraId="6CA96417" w14:textId="32C861E1" w:rsidR="00E86EC2"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 xml:space="preserve">En los casos en que el crédito fiscal incluyendo sus accesorios, aún no quede firme, el contribuyente titular de las cuentas inmovilizadas podrá, de acuerdo con el </w:t>
      </w:r>
      <w:r w:rsidRPr="00DC7B0E">
        <w:rPr>
          <w:rFonts w:eastAsia="MS Mincho"/>
          <w:sz w:val="24"/>
          <w:szCs w:val="24"/>
        </w:rPr>
        <w:lastRenderedPageBreak/>
        <w:t xml:space="preserve">artículo </w:t>
      </w:r>
      <w:r>
        <w:rPr>
          <w:rFonts w:eastAsia="MS Mincho"/>
          <w:sz w:val="24"/>
          <w:szCs w:val="24"/>
        </w:rPr>
        <w:t>123</w:t>
      </w:r>
      <w:r w:rsidRPr="00DC7B0E">
        <w:rPr>
          <w:rFonts w:eastAsia="MS Mincho"/>
          <w:sz w:val="24"/>
          <w:szCs w:val="24"/>
        </w:rPr>
        <w:t xml:space="preserve"> de este Código, ofrecer una garantía que comprenda el importe del crédito fiscal, incluyendo sus accesorios a la fecha de ofrecimiento. </w:t>
      </w:r>
    </w:p>
    <w:p w14:paraId="3971B39A" w14:textId="77777777" w:rsidR="00E86EC2" w:rsidRDefault="00E86EC2" w:rsidP="008A107F">
      <w:pPr>
        <w:pStyle w:val="Texto"/>
        <w:tabs>
          <w:tab w:val="left" w:pos="0"/>
        </w:tabs>
        <w:spacing w:after="0" w:line="360" w:lineRule="auto"/>
        <w:ind w:firstLine="0"/>
        <w:rPr>
          <w:rFonts w:eastAsia="MS Mincho"/>
          <w:sz w:val="24"/>
          <w:szCs w:val="24"/>
        </w:rPr>
      </w:pPr>
    </w:p>
    <w:p w14:paraId="5A03EE7D" w14:textId="77777777" w:rsidR="00E86EC2"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 xml:space="preserve">La autoridad deberá resolver y notificar al contribuyente sobre la admisión o rechazo de la garantía ofrecida, o el requerimiento de requisitos adicionales, dentro de un plazo máximo de cinco días siguientes a la presentación de la garantía. La autoridad tendrá la obligación de comunicar a la entidad financiera o la sociedad cooperativa de ahorro y préstamo el sentido de la resolución, enviándole copia de </w:t>
      </w:r>
      <w:proofErr w:type="gramStart"/>
      <w:r w:rsidRPr="00DC7B0E">
        <w:rPr>
          <w:rFonts w:eastAsia="MS Mincho"/>
          <w:sz w:val="24"/>
          <w:szCs w:val="24"/>
        </w:rPr>
        <w:t>la misma</w:t>
      </w:r>
      <w:proofErr w:type="gramEnd"/>
      <w:r w:rsidRPr="00DC7B0E">
        <w:rPr>
          <w:rFonts w:eastAsia="MS Mincho"/>
          <w:sz w:val="24"/>
          <w:szCs w:val="24"/>
        </w:rPr>
        <w:t>, dentro del plazo de cinco días siguientes a aquél en que haya notificado dicha resolución al contribuyente, si no lo hace durante el plazo señalado, la entidad o sociedad de que se trate levantará la inmovilización de la cuenta.</w:t>
      </w:r>
    </w:p>
    <w:p w14:paraId="63E11F8E" w14:textId="77777777" w:rsidR="00E86EC2" w:rsidRDefault="00E86EC2" w:rsidP="008A107F">
      <w:pPr>
        <w:pStyle w:val="Texto"/>
        <w:tabs>
          <w:tab w:val="left" w:pos="0"/>
        </w:tabs>
        <w:spacing w:after="0" w:line="360" w:lineRule="auto"/>
        <w:ind w:firstLine="0"/>
        <w:rPr>
          <w:rFonts w:eastAsia="MS Mincho"/>
          <w:sz w:val="24"/>
          <w:szCs w:val="24"/>
        </w:rPr>
      </w:pPr>
    </w:p>
    <w:p w14:paraId="4E8464E0" w14:textId="77777777" w:rsidR="00E86EC2" w:rsidRDefault="00E86EC2" w:rsidP="008A107F">
      <w:pPr>
        <w:pStyle w:val="Texto"/>
        <w:tabs>
          <w:tab w:val="left" w:pos="0"/>
        </w:tabs>
        <w:spacing w:after="0" w:line="360" w:lineRule="auto"/>
        <w:ind w:firstLine="0"/>
        <w:rPr>
          <w:rFonts w:eastAsia="Calibri"/>
          <w:sz w:val="24"/>
          <w:szCs w:val="24"/>
          <w:lang w:eastAsia="en-US"/>
        </w:rPr>
      </w:pPr>
      <w:r w:rsidRPr="00DC7B0E">
        <w:rPr>
          <w:rFonts w:eastAsia="Calibri"/>
          <w:sz w:val="24"/>
          <w:szCs w:val="24"/>
          <w:lang w:eastAsia="en-US"/>
        </w:rPr>
        <w:t>En ningún caso procederá la inmovilización de los depósitos o seguros, por un monto mayor al del crédito fiscal actualizado, junto con sus accesorios legales, ya sea que el embargo se trabe sobre una sola cuenta o en más de una.</w:t>
      </w:r>
      <w:bookmarkStart w:id="1" w:name="Artículo_156_Ter"/>
    </w:p>
    <w:p w14:paraId="481EBA7E" w14:textId="77777777" w:rsidR="00E86EC2" w:rsidRDefault="00E86EC2" w:rsidP="008A107F">
      <w:pPr>
        <w:pStyle w:val="Texto"/>
        <w:tabs>
          <w:tab w:val="left" w:pos="0"/>
        </w:tabs>
        <w:spacing w:after="0" w:line="360" w:lineRule="auto"/>
        <w:ind w:firstLine="0"/>
        <w:rPr>
          <w:rFonts w:eastAsia="Calibri"/>
          <w:sz w:val="24"/>
          <w:szCs w:val="24"/>
          <w:lang w:eastAsia="en-US"/>
        </w:rPr>
      </w:pPr>
    </w:p>
    <w:p w14:paraId="5DE55ACC" w14:textId="0114E6BA" w:rsidR="00E86EC2" w:rsidRPr="00910133"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b/>
          <w:bCs/>
          <w:sz w:val="24"/>
          <w:szCs w:val="24"/>
          <w:lang w:eastAsia="en-US"/>
        </w:rPr>
        <w:t>Artículo 135-</w:t>
      </w:r>
      <w:bookmarkEnd w:id="1"/>
      <w:r w:rsidR="00027EED" w:rsidRPr="00910133">
        <w:rPr>
          <w:rFonts w:eastAsia="Calibri"/>
          <w:b/>
          <w:bCs/>
          <w:sz w:val="24"/>
          <w:szCs w:val="24"/>
          <w:lang w:eastAsia="en-US"/>
        </w:rPr>
        <w:t>Ter.</w:t>
      </w:r>
      <w:r w:rsidR="00027EED">
        <w:rPr>
          <w:rFonts w:eastAsia="Calibri"/>
          <w:b/>
          <w:bCs/>
          <w:sz w:val="24"/>
          <w:szCs w:val="24"/>
          <w:lang w:eastAsia="en-US"/>
        </w:rPr>
        <w:t xml:space="preserve"> -</w:t>
      </w:r>
      <w:r w:rsidRPr="00910133">
        <w:rPr>
          <w:rFonts w:eastAsia="Calibri"/>
          <w:b/>
          <w:bCs/>
          <w:sz w:val="24"/>
          <w:szCs w:val="24"/>
          <w:lang w:eastAsia="en-US"/>
        </w:rPr>
        <w:t xml:space="preserve"> </w:t>
      </w:r>
      <w:r w:rsidRPr="00910133">
        <w:rPr>
          <w:rFonts w:eastAsia="Calibri"/>
          <w:bCs/>
          <w:sz w:val="24"/>
          <w:szCs w:val="24"/>
          <w:lang w:eastAsia="en-US"/>
        </w:rPr>
        <w:t xml:space="preserve">En los casos en que </w:t>
      </w:r>
      <w:r w:rsidRPr="00910133">
        <w:rPr>
          <w:rFonts w:eastAsia="Calibri"/>
          <w:sz w:val="24"/>
          <w:szCs w:val="24"/>
          <w:lang w:eastAsia="en-US"/>
        </w:rPr>
        <w:t>el crédito fiscal se encuentre firme, la autoridad fiscal procederá como sigue:</w:t>
      </w:r>
    </w:p>
    <w:p w14:paraId="42D93AF2" w14:textId="77777777" w:rsidR="00E86EC2" w:rsidRPr="00910133" w:rsidRDefault="00E86EC2" w:rsidP="008A107F">
      <w:pPr>
        <w:pStyle w:val="Texto"/>
        <w:tabs>
          <w:tab w:val="left" w:pos="0"/>
        </w:tabs>
        <w:spacing w:after="0" w:line="360" w:lineRule="auto"/>
        <w:ind w:firstLine="0"/>
        <w:rPr>
          <w:rFonts w:eastAsia="MS Mincho"/>
          <w:b/>
          <w:bCs/>
          <w:sz w:val="24"/>
          <w:szCs w:val="24"/>
          <w:lang w:eastAsia="en-US"/>
        </w:rPr>
      </w:pPr>
    </w:p>
    <w:p w14:paraId="22B732E7" w14:textId="77777777" w:rsidR="00E86EC2" w:rsidRPr="00910133" w:rsidRDefault="00E86EC2" w:rsidP="008A107F">
      <w:pPr>
        <w:pStyle w:val="Texto"/>
        <w:tabs>
          <w:tab w:val="left" w:pos="0"/>
        </w:tabs>
        <w:spacing w:after="0" w:line="360" w:lineRule="auto"/>
        <w:ind w:firstLine="0"/>
        <w:rPr>
          <w:rFonts w:eastAsia="Calibri"/>
          <w:b/>
          <w:bCs/>
          <w:sz w:val="24"/>
          <w:szCs w:val="24"/>
          <w:lang w:eastAsia="en-US"/>
        </w:rPr>
      </w:pPr>
      <w:r w:rsidRPr="00910133">
        <w:rPr>
          <w:rFonts w:eastAsia="Calibri"/>
          <w:b/>
          <w:bCs/>
          <w:sz w:val="24"/>
          <w:szCs w:val="24"/>
          <w:lang w:eastAsia="en-US"/>
        </w:rPr>
        <w:t xml:space="preserve">I. </w:t>
      </w:r>
      <w:r w:rsidRPr="00910133">
        <w:rPr>
          <w:rFonts w:eastAsia="Calibri"/>
          <w:b/>
          <w:bCs/>
          <w:sz w:val="24"/>
          <w:szCs w:val="24"/>
          <w:lang w:eastAsia="en-US"/>
        </w:rPr>
        <w:tab/>
      </w:r>
      <w:r w:rsidRPr="00910133">
        <w:rPr>
          <w:rFonts w:eastAsia="Calibri"/>
          <w:sz w:val="24"/>
          <w:szCs w:val="24"/>
          <w:lang w:eastAsia="en-US"/>
        </w:rPr>
        <w:t xml:space="preserve">Si la autoridad fiscal tiene inmovilizadas cuentas en entidades financieras o sociedades cooperativas de ahorro y préstamo, o de inversiones y valores, y el contribuyente no ofreció una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w:t>
      </w:r>
      <w:r w:rsidRPr="00910133">
        <w:rPr>
          <w:rFonts w:eastAsia="Calibri"/>
          <w:sz w:val="24"/>
          <w:szCs w:val="24"/>
          <w:lang w:eastAsia="en-US"/>
        </w:rPr>
        <w:lastRenderedPageBreak/>
        <w:t>acompañar el comprobante que acredite el traspaso de los fondos a la cuenta de la Tesorería de la Federación o de la autoridad fiscal que corresponda.</w:t>
      </w:r>
    </w:p>
    <w:p w14:paraId="69288B5A" w14:textId="77777777" w:rsidR="00E86EC2" w:rsidRPr="00910133" w:rsidRDefault="00E86EC2" w:rsidP="008A107F">
      <w:pPr>
        <w:pStyle w:val="Texto"/>
        <w:tabs>
          <w:tab w:val="left" w:pos="0"/>
        </w:tabs>
        <w:spacing w:after="0" w:line="360" w:lineRule="auto"/>
        <w:ind w:firstLine="0"/>
        <w:rPr>
          <w:rFonts w:eastAsia="Calibri"/>
          <w:b/>
          <w:bCs/>
          <w:sz w:val="24"/>
          <w:szCs w:val="24"/>
          <w:lang w:eastAsia="en-US"/>
        </w:rPr>
      </w:pPr>
    </w:p>
    <w:p w14:paraId="5376E7D1" w14:textId="77777777" w:rsidR="00E86EC2" w:rsidRPr="00910133"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b/>
          <w:bCs/>
          <w:sz w:val="24"/>
          <w:szCs w:val="24"/>
          <w:lang w:eastAsia="en-US"/>
        </w:rPr>
        <w:t xml:space="preserve">II. </w:t>
      </w:r>
      <w:r w:rsidRPr="00910133">
        <w:rPr>
          <w:rFonts w:eastAsia="Calibri"/>
          <w:b/>
          <w:bCs/>
          <w:sz w:val="24"/>
          <w:szCs w:val="24"/>
          <w:lang w:eastAsia="en-US"/>
        </w:rPr>
        <w:tab/>
      </w:r>
      <w:r w:rsidRPr="00910133">
        <w:rPr>
          <w:rFonts w:eastAsia="Calibri"/>
          <w:sz w:val="24"/>
          <w:szCs w:val="24"/>
          <w:lang w:eastAsia="en-US"/>
        </w:rPr>
        <w:t xml:space="preserve">Si el interés fiscal se encuentra garantizado en alguna forma distinta a las establecidas en las fracciones I y III, del artículo </w:t>
      </w:r>
      <w:r>
        <w:rPr>
          <w:rFonts w:eastAsia="Calibri"/>
          <w:sz w:val="24"/>
          <w:szCs w:val="24"/>
          <w:lang w:eastAsia="en-US"/>
        </w:rPr>
        <w:t>123</w:t>
      </w:r>
      <w:r w:rsidRPr="00910133">
        <w:rPr>
          <w:rFonts w:eastAsia="Calibri"/>
          <w:sz w:val="24"/>
          <w:szCs w:val="24"/>
          <w:lang w:eastAsia="en-US"/>
        </w:rPr>
        <w:t xml:space="preserve">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 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14:paraId="13A81AE4" w14:textId="77777777" w:rsidR="00E86EC2" w:rsidRPr="00910133" w:rsidRDefault="00E86EC2" w:rsidP="008A107F">
      <w:pPr>
        <w:pStyle w:val="Texto"/>
        <w:tabs>
          <w:tab w:val="left" w:pos="0"/>
        </w:tabs>
        <w:spacing w:after="0" w:line="360" w:lineRule="auto"/>
        <w:ind w:firstLine="0"/>
        <w:rPr>
          <w:rFonts w:eastAsia="Calibri"/>
          <w:b/>
          <w:bCs/>
          <w:sz w:val="24"/>
          <w:szCs w:val="24"/>
          <w:lang w:eastAsia="en-US"/>
        </w:rPr>
      </w:pPr>
    </w:p>
    <w:p w14:paraId="331C47C3" w14:textId="77777777" w:rsidR="00E86EC2" w:rsidRPr="00910133"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b/>
          <w:bCs/>
          <w:sz w:val="24"/>
          <w:szCs w:val="24"/>
          <w:lang w:eastAsia="en-US"/>
        </w:rPr>
        <w:t xml:space="preserve">III. </w:t>
      </w:r>
      <w:r w:rsidRPr="00910133">
        <w:rPr>
          <w:rFonts w:eastAsia="Calibri"/>
          <w:b/>
          <w:bCs/>
          <w:sz w:val="24"/>
          <w:szCs w:val="24"/>
          <w:lang w:eastAsia="en-US"/>
        </w:rPr>
        <w:tab/>
      </w:r>
      <w:r w:rsidRPr="00910133">
        <w:rPr>
          <w:rFonts w:eastAsia="Calibri"/>
          <w:sz w:val="24"/>
          <w:szCs w:val="24"/>
          <w:lang w:eastAsia="en-US"/>
        </w:rPr>
        <w:t xml:space="preserve">Si el interés fiscal se encuentra garantizado en alguna de las formas establecidas en las fracciones I y III, del artículo </w:t>
      </w:r>
      <w:r>
        <w:rPr>
          <w:rFonts w:eastAsia="Calibri"/>
          <w:sz w:val="24"/>
          <w:szCs w:val="24"/>
          <w:lang w:eastAsia="en-US"/>
        </w:rPr>
        <w:t>123</w:t>
      </w:r>
      <w:r w:rsidRPr="00910133">
        <w:rPr>
          <w:rFonts w:eastAsia="Calibri"/>
          <w:sz w:val="24"/>
          <w:szCs w:val="24"/>
          <w:lang w:eastAsia="en-US"/>
        </w:rPr>
        <w:t xml:space="preserve"> de este Código, la autoridad fiscal procederá a hacer efectiva la garantía.</w:t>
      </w:r>
    </w:p>
    <w:p w14:paraId="5EF9E0C0" w14:textId="77777777" w:rsidR="00E86EC2" w:rsidRPr="00910133" w:rsidRDefault="00E86EC2" w:rsidP="008A107F">
      <w:pPr>
        <w:pStyle w:val="Texto"/>
        <w:tabs>
          <w:tab w:val="left" w:pos="0"/>
        </w:tabs>
        <w:spacing w:after="0" w:line="360" w:lineRule="auto"/>
        <w:ind w:firstLine="0"/>
        <w:rPr>
          <w:rFonts w:eastAsia="Calibri"/>
          <w:bCs/>
          <w:sz w:val="24"/>
          <w:szCs w:val="24"/>
          <w:lang w:eastAsia="en-US"/>
        </w:rPr>
      </w:pPr>
    </w:p>
    <w:p w14:paraId="33300895" w14:textId="77777777" w:rsidR="00E86EC2"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b/>
          <w:bCs/>
          <w:sz w:val="24"/>
          <w:szCs w:val="24"/>
          <w:lang w:eastAsia="en-US"/>
        </w:rPr>
        <w:t xml:space="preserve">IV. </w:t>
      </w:r>
      <w:r w:rsidRPr="00910133">
        <w:rPr>
          <w:rFonts w:eastAsia="Calibri"/>
          <w:b/>
          <w:bCs/>
          <w:sz w:val="24"/>
          <w:szCs w:val="24"/>
          <w:lang w:eastAsia="en-US"/>
        </w:rPr>
        <w:tab/>
      </w:r>
      <w:r w:rsidRPr="00910133">
        <w:rPr>
          <w:rFonts w:eastAsia="Calibri"/>
          <w:sz w:val="24"/>
          <w:szCs w:val="24"/>
          <w:lang w:eastAsia="en-US"/>
        </w:rPr>
        <w:t>Si el interés fiscal no se encuentra garantizado, la autoridad fiscal podrá proceder a la transferencia de recursos en los términos de la fracción I de este artículo.</w:t>
      </w:r>
    </w:p>
    <w:p w14:paraId="54C60602" w14:textId="77777777" w:rsidR="00E86EC2" w:rsidRDefault="00E86EC2" w:rsidP="008A107F">
      <w:pPr>
        <w:pStyle w:val="Texto"/>
        <w:tabs>
          <w:tab w:val="left" w:pos="0"/>
        </w:tabs>
        <w:spacing w:after="0" w:line="360" w:lineRule="auto"/>
        <w:ind w:firstLine="0"/>
        <w:rPr>
          <w:rFonts w:eastAsia="Calibri"/>
          <w:sz w:val="24"/>
          <w:szCs w:val="24"/>
          <w:lang w:eastAsia="en-US"/>
        </w:rPr>
      </w:pPr>
    </w:p>
    <w:p w14:paraId="4BE15850" w14:textId="77777777" w:rsidR="00E86EC2"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sz w:val="24"/>
          <w:szCs w:val="24"/>
          <w:lang w:eastAsia="en-US"/>
        </w:rPr>
        <w:t xml:space="preserve">En los casos indicados en este artículo, las entidades financieras o sociedades de ahorro y préstamo o de inversiones y valores deberán informar a la autoridad fiscal que ordenó la transferencia el monto transferido, a más tardar al tercer día siguiente de la fecha en que ésta se realizó. La autoridad fiscal deberá notificar al contribuyente la transferencia de los recursos, conforme a las disposiciones </w:t>
      </w:r>
      <w:r w:rsidRPr="00910133">
        <w:rPr>
          <w:rFonts w:eastAsia="Calibri"/>
          <w:sz w:val="24"/>
          <w:szCs w:val="24"/>
          <w:lang w:eastAsia="en-US"/>
        </w:rPr>
        <w:lastRenderedPageBreak/>
        <w:t>aplicables, a más tardar al tercer día siguiente a aquél en que se hizo de su conocimiento la referida transferencia.</w:t>
      </w:r>
    </w:p>
    <w:p w14:paraId="1F05C9E2" w14:textId="77777777" w:rsidR="00E86EC2" w:rsidRDefault="00E86EC2" w:rsidP="008A107F">
      <w:pPr>
        <w:pStyle w:val="Texto"/>
        <w:tabs>
          <w:tab w:val="left" w:pos="0"/>
        </w:tabs>
        <w:spacing w:after="0" w:line="360" w:lineRule="auto"/>
        <w:ind w:firstLine="0"/>
        <w:rPr>
          <w:rFonts w:eastAsia="Calibri"/>
          <w:sz w:val="24"/>
          <w:szCs w:val="24"/>
          <w:lang w:eastAsia="en-US"/>
        </w:rPr>
      </w:pPr>
    </w:p>
    <w:p w14:paraId="3C1EAE41" w14:textId="77777777" w:rsidR="00E86EC2"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sz w:val="24"/>
          <w:szCs w:val="24"/>
          <w:lang w:eastAsia="en-US"/>
        </w:rPr>
        <w:t>Si al transferirse el importe el contribuyente considera que éste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correspondiente, o bien, presentar juicio contencioso administrativo.</w:t>
      </w:r>
    </w:p>
    <w:p w14:paraId="000FD493" w14:textId="77777777" w:rsidR="00E86EC2" w:rsidRDefault="00E86EC2" w:rsidP="008A107F">
      <w:pPr>
        <w:pStyle w:val="Texto"/>
        <w:tabs>
          <w:tab w:val="left" w:pos="0"/>
        </w:tabs>
        <w:spacing w:after="0" w:line="360" w:lineRule="auto"/>
        <w:ind w:firstLine="0"/>
        <w:rPr>
          <w:rFonts w:eastAsia="Calibri"/>
          <w:sz w:val="24"/>
          <w:szCs w:val="24"/>
          <w:lang w:eastAsia="en-US"/>
        </w:rPr>
      </w:pPr>
    </w:p>
    <w:p w14:paraId="7A5AC086" w14:textId="5677A0F5" w:rsidR="00E86EC2" w:rsidRDefault="00E86EC2" w:rsidP="008A107F">
      <w:pPr>
        <w:pStyle w:val="Texto"/>
        <w:tabs>
          <w:tab w:val="left" w:pos="0"/>
        </w:tabs>
        <w:spacing w:after="0" w:line="360" w:lineRule="auto"/>
        <w:ind w:firstLine="0"/>
        <w:rPr>
          <w:rFonts w:eastAsia="MS Mincho"/>
          <w:bCs/>
          <w:sz w:val="24"/>
          <w:szCs w:val="24"/>
        </w:rPr>
      </w:pPr>
      <w:r w:rsidRPr="00910133">
        <w:rPr>
          <w:rFonts w:eastAsia="Calibri"/>
          <w:sz w:val="24"/>
          <w:szCs w:val="24"/>
          <w:lang w:eastAsia="en-US"/>
        </w:rPr>
        <w:t xml:space="preserve">En los casos en que el fisco </w:t>
      </w:r>
      <w:r>
        <w:rPr>
          <w:rFonts w:eastAsia="Calibri"/>
          <w:sz w:val="24"/>
          <w:szCs w:val="24"/>
          <w:lang w:eastAsia="en-US"/>
        </w:rPr>
        <w:t>estatal</w:t>
      </w:r>
      <w:r w:rsidRPr="00910133">
        <w:rPr>
          <w:rFonts w:eastAsia="Calibri"/>
          <w:sz w:val="24"/>
          <w:szCs w:val="24"/>
          <w:lang w:eastAsia="en-US"/>
        </w:rPr>
        <w:t xml:space="preserve"> y los fiscos </w:t>
      </w:r>
      <w:r>
        <w:rPr>
          <w:rFonts w:eastAsia="Calibri"/>
          <w:sz w:val="24"/>
          <w:szCs w:val="24"/>
          <w:lang w:eastAsia="en-US"/>
        </w:rPr>
        <w:t>municipales</w:t>
      </w:r>
      <w:r w:rsidRPr="00910133">
        <w:rPr>
          <w:rFonts w:eastAsia="Calibri"/>
          <w:sz w:val="24"/>
          <w:szCs w:val="24"/>
          <w:lang w:eastAsia="en-US"/>
        </w:rPr>
        <w:t xml:space="preserve"> fungiendo como autoridad </w:t>
      </w:r>
      <w:r>
        <w:rPr>
          <w:rFonts w:eastAsia="Calibri"/>
          <w:sz w:val="24"/>
          <w:szCs w:val="24"/>
          <w:lang w:eastAsia="en-US"/>
        </w:rPr>
        <w:t>estatal</w:t>
      </w:r>
      <w:r w:rsidRPr="00910133">
        <w:rPr>
          <w:rFonts w:eastAsia="Calibri"/>
          <w:sz w:val="24"/>
          <w:szCs w:val="24"/>
          <w:lang w:eastAsia="en-US"/>
        </w:rPr>
        <w:t>, concurrentemente ordenen en contra de un mismo deudor la inmovilización de fondos o seguros con base en lo previsto en el artículo anterior, la transferencia de fondos se sujetará al orden que establece el artículo 1</w:t>
      </w:r>
      <w:r>
        <w:rPr>
          <w:rFonts w:eastAsia="Calibri"/>
          <w:sz w:val="24"/>
          <w:szCs w:val="24"/>
          <w:lang w:eastAsia="en-US"/>
        </w:rPr>
        <w:t>39</w:t>
      </w:r>
      <w:r w:rsidRPr="00910133">
        <w:rPr>
          <w:rFonts w:eastAsia="Calibri"/>
          <w:sz w:val="24"/>
          <w:szCs w:val="24"/>
          <w:lang w:eastAsia="en-US"/>
        </w:rPr>
        <w:t xml:space="preserve"> de este Código</w:t>
      </w:r>
      <w:r w:rsidRPr="00910133">
        <w:rPr>
          <w:rFonts w:eastAsia="MS Mincho"/>
          <w:sz w:val="24"/>
          <w:szCs w:val="24"/>
          <w:lang w:eastAsia="en-US"/>
        </w:rPr>
        <w:t>.</w:t>
      </w:r>
      <w:r>
        <w:rPr>
          <w:rFonts w:eastAsia="MS Mincho"/>
          <w:bCs/>
          <w:sz w:val="24"/>
          <w:szCs w:val="24"/>
        </w:rPr>
        <w:t xml:space="preserve">  </w:t>
      </w:r>
    </w:p>
    <w:p w14:paraId="2EECAFEB" w14:textId="77777777" w:rsidR="00E86EC2" w:rsidRPr="008A107F" w:rsidRDefault="00E86EC2" w:rsidP="008A107F">
      <w:pPr>
        <w:pStyle w:val="Ttulo6"/>
        <w:tabs>
          <w:tab w:val="left" w:pos="0"/>
        </w:tabs>
        <w:spacing w:line="360" w:lineRule="auto"/>
        <w:ind w:right="51"/>
        <w:jc w:val="center"/>
        <w:rPr>
          <w:rFonts w:ascii="Arial" w:hAnsi="Arial" w:cs="Arial"/>
          <w:sz w:val="24"/>
          <w:szCs w:val="24"/>
          <w:lang w:val="en-US"/>
        </w:rPr>
      </w:pPr>
      <w:r w:rsidRPr="008A107F">
        <w:rPr>
          <w:rFonts w:ascii="Arial" w:hAnsi="Arial" w:cs="Arial"/>
          <w:sz w:val="24"/>
          <w:szCs w:val="24"/>
          <w:lang w:val="en-US"/>
        </w:rPr>
        <w:t>T R A N S I T O R I O S</w:t>
      </w:r>
    </w:p>
    <w:p w14:paraId="49258AA9" w14:textId="77777777" w:rsidR="00E86EC2" w:rsidRPr="00CF1A5B" w:rsidRDefault="00E86EC2" w:rsidP="008A107F">
      <w:pPr>
        <w:tabs>
          <w:tab w:val="left" w:pos="0"/>
        </w:tabs>
        <w:spacing w:line="360" w:lineRule="auto"/>
        <w:rPr>
          <w:lang w:val="en-US"/>
        </w:rPr>
      </w:pPr>
    </w:p>
    <w:p w14:paraId="40454964" w14:textId="77777777" w:rsidR="00E86EC2" w:rsidRDefault="00E86EC2" w:rsidP="008A107F">
      <w:pPr>
        <w:tabs>
          <w:tab w:val="left" w:pos="0"/>
        </w:tabs>
        <w:spacing w:line="360" w:lineRule="auto"/>
        <w:ind w:right="51"/>
        <w:jc w:val="both"/>
        <w:rPr>
          <w:rFonts w:ascii="Arial" w:hAnsi="Arial" w:cs="Arial"/>
        </w:rPr>
      </w:pPr>
      <w:r w:rsidRPr="00E73D49">
        <w:rPr>
          <w:rFonts w:ascii="Arial" w:hAnsi="Arial" w:cs="Arial"/>
          <w:lang w:val="en-US"/>
        </w:rPr>
        <w:t> </w:t>
      </w:r>
      <w:r w:rsidRPr="00821A21">
        <w:rPr>
          <w:rFonts w:ascii="Arial" w:hAnsi="Arial" w:cs="Arial"/>
          <w:b/>
          <w:bCs/>
        </w:rPr>
        <w:t>ART</w:t>
      </w:r>
      <w:r>
        <w:rPr>
          <w:rFonts w:ascii="Arial" w:hAnsi="Arial" w:cs="Arial"/>
          <w:b/>
          <w:bCs/>
        </w:rPr>
        <w:t>Í</w:t>
      </w:r>
      <w:r w:rsidRPr="00821A21">
        <w:rPr>
          <w:rFonts w:ascii="Arial" w:hAnsi="Arial" w:cs="Arial"/>
          <w:b/>
          <w:bCs/>
        </w:rPr>
        <w:t xml:space="preserve">CULO PRIMERO.- </w:t>
      </w:r>
      <w:r w:rsidRPr="00821A21">
        <w:rPr>
          <w:rFonts w:ascii="Arial" w:hAnsi="Arial" w:cs="Arial"/>
        </w:rPr>
        <w:t>El presente Decreto entrará</w:t>
      </w:r>
      <w:r w:rsidRPr="00821A21">
        <w:rPr>
          <w:rFonts w:ascii="Arial" w:hAnsi="Arial" w:cs="Arial"/>
          <w:color w:val="0D0D0D"/>
        </w:rPr>
        <w:t xml:space="preserve"> en vigor </w:t>
      </w:r>
      <w:r>
        <w:rPr>
          <w:rFonts w:ascii="Arial" w:hAnsi="Arial" w:cs="Arial"/>
          <w:color w:val="0D0D0D"/>
        </w:rPr>
        <w:t>el día primero de enero de dos mil veintidós</w:t>
      </w:r>
      <w:r w:rsidRPr="00B85D5D">
        <w:rPr>
          <w:rFonts w:ascii="Arial" w:hAnsi="Arial" w:cs="Arial"/>
        </w:rPr>
        <w:t>.</w:t>
      </w:r>
    </w:p>
    <w:p w14:paraId="3D1D4C8E" w14:textId="77777777" w:rsidR="00E86EC2" w:rsidRPr="004009EF" w:rsidRDefault="00E86EC2" w:rsidP="008A107F">
      <w:pPr>
        <w:tabs>
          <w:tab w:val="left" w:pos="0"/>
        </w:tabs>
        <w:spacing w:line="360" w:lineRule="auto"/>
        <w:ind w:right="51"/>
        <w:jc w:val="both"/>
        <w:rPr>
          <w:rFonts w:ascii="Arial" w:hAnsi="Arial" w:cs="Arial"/>
        </w:rPr>
      </w:pPr>
      <w:r w:rsidRPr="004009EF">
        <w:rPr>
          <w:rFonts w:ascii="Arial" w:hAnsi="Arial" w:cs="Arial"/>
        </w:rPr>
        <w:t> </w:t>
      </w:r>
    </w:p>
    <w:p w14:paraId="280ECB83" w14:textId="77777777" w:rsidR="00E86EC2" w:rsidRDefault="00E86EC2" w:rsidP="008A107F">
      <w:pPr>
        <w:tabs>
          <w:tab w:val="left" w:pos="0"/>
        </w:tabs>
        <w:spacing w:line="360" w:lineRule="auto"/>
        <w:ind w:right="51"/>
        <w:jc w:val="both"/>
        <w:rPr>
          <w:rFonts w:ascii="Arial" w:hAnsi="Arial" w:cs="Arial"/>
        </w:rPr>
      </w:pPr>
      <w:r w:rsidRPr="004009EF">
        <w:rPr>
          <w:rFonts w:ascii="Arial" w:hAnsi="Arial" w:cs="Arial"/>
          <w:b/>
          <w:bCs/>
        </w:rPr>
        <w:t>ART</w:t>
      </w:r>
      <w:r>
        <w:rPr>
          <w:rFonts w:ascii="Arial" w:hAnsi="Arial" w:cs="Arial"/>
          <w:b/>
          <w:bCs/>
        </w:rPr>
        <w:t>Í</w:t>
      </w:r>
      <w:r w:rsidRPr="004009EF">
        <w:rPr>
          <w:rFonts w:ascii="Arial" w:hAnsi="Arial" w:cs="Arial"/>
          <w:b/>
          <w:bCs/>
        </w:rPr>
        <w:t xml:space="preserve">CULO SEGUNDO.- </w:t>
      </w:r>
      <w:r w:rsidRPr="004009EF">
        <w:rPr>
          <w:rFonts w:ascii="Arial" w:hAnsi="Arial" w:cs="Arial"/>
        </w:rPr>
        <w:t>Se derogan todas las disposiciones que se opongan al presente Decreto.</w:t>
      </w:r>
    </w:p>
    <w:p w14:paraId="5AA237F4" w14:textId="77777777" w:rsidR="00E86EC2" w:rsidRDefault="00E86EC2" w:rsidP="008A107F">
      <w:pPr>
        <w:tabs>
          <w:tab w:val="left" w:pos="0"/>
        </w:tabs>
        <w:spacing w:line="360" w:lineRule="auto"/>
        <w:ind w:right="51"/>
        <w:jc w:val="both"/>
        <w:rPr>
          <w:rFonts w:ascii="Arial" w:hAnsi="Arial" w:cs="Arial"/>
        </w:rPr>
      </w:pPr>
    </w:p>
    <w:p w14:paraId="4B55FCD9" w14:textId="74BF2674" w:rsidR="00E86EC2" w:rsidRPr="003F6451" w:rsidRDefault="00E86EC2" w:rsidP="003F6451">
      <w:pPr>
        <w:tabs>
          <w:tab w:val="left" w:pos="0"/>
        </w:tabs>
        <w:spacing w:line="360" w:lineRule="auto"/>
        <w:ind w:right="51"/>
        <w:jc w:val="both"/>
        <w:rPr>
          <w:rFonts w:ascii="Arial" w:hAnsi="Arial" w:cs="Arial"/>
        </w:rPr>
      </w:pPr>
      <w:r w:rsidRPr="00047FD8">
        <w:rPr>
          <w:rFonts w:ascii="Arial" w:hAnsi="Arial" w:cs="Arial"/>
          <w:b/>
        </w:rPr>
        <w:t xml:space="preserve">ARTÍCULO </w:t>
      </w:r>
      <w:r>
        <w:rPr>
          <w:rFonts w:ascii="Arial" w:hAnsi="Arial" w:cs="Arial"/>
          <w:b/>
        </w:rPr>
        <w:t>TERCERO</w:t>
      </w:r>
      <w:r w:rsidRPr="00047FD8">
        <w:rPr>
          <w:rFonts w:ascii="Arial" w:hAnsi="Arial" w:cs="Arial"/>
          <w:b/>
        </w:rPr>
        <w:t xml:space="preserve">.- </w:t>
      </w:r>
      <w:r w:rsidRPr="00047FD8">
        <w:rPr>
          <w:rFonts w:ascii="Arial" w:hAnsi="Arial" w:cs="Arial"/>
          <w:color w:val="0D0D0D"/>
        </w:rPr>
        <w:t>Publíquese en el Periódico Oficial del Gobierno del Estado.</w:t>
      </w:r>
    </w:p>
    <w:p w14:paraId="3CD1F90F" w14:textId="77777777" w:rsidR="00E86EC2" w:rsidRPr="004009EF" w:rsidRDefault="00E86EC2" w:rsidP="008A107F">
      <w:pPr>
        <w:tabs>
          <w:tab w:val="left" w:pos="0"/>
          <w:tab w:val="left" w:pos="284"/>
        </w:tabs>
        <w:spacing w:line="360" w:lineRule="auto"/>
        <w:ind w:right="51"/>
        <w:jc w:val="center"/>
        <w:rPr>
          <w:rFonts w:ascii="Arial" w:hAnsi="Arial" w:cs="Arial"/>
          <w:b/>
        </w:rPr>
      </w:pPr>
      <w:r w:rsidRPr="004009EF">
        <w:rPr>
          <w:rFonts w:ascii="Arial" w:hAnsi="Arial" w:cs="Arial"/>
          <w:b/>
        </w:rPr>
        <w:lastRenderedPageBreak/>
        <w:t>A T E N T A M E N T E</w:t>
      </w:r>
    </w:p>
    <w:p w14:paraId="5E4C8153" w14:textId="77777777" w:rsidR="00E86EC2" w:rsidRPr="004009EF" w:rsidRDefault="00E86EC2" w:rsidP="008A107F">
      <w:pPr>
        <w:tabs>
          <w:tab w:val="left" w:pos="0"/>
          <w:tab w:val="left" w:pos="284"/>
        </w:tabs>
        <w:spacing w:line="360" w:lineRule="auto"/>
        <w:ind w:right="51"/>
        <w:jc w:val="center"/>
        <w:rPr>
          <w:rFonts w:ascii="Arial" w:hAnsi="Arial" w:cs="Arial"/>
          <w:b/>
        </w:rPr>
      </w:pPr>
      <w:r w:rsidRPr="004009EF">
        <w:rPr>
          <w:rFonts w:ascii="Arial" w:hAnsi="Arial" w:cs="Arial"/>
          <w:b/>
        </w:rPr>
        <w:t>“SUFRAGIO EFECTIVO</w:t>
      </w:r>
      <w:r>
        <w:rPr>
          <w:rFonts w:ascii="Arial" w:hAnsi="Arial" w:cs="Arial"/>
          <w:b/>
        </w:rPr>
        <w:t>.</w:t>
      </w:r>
      <w:r w:rsidRPr="004009EF">
        <w:rPr>
          <w:rFonts w:ascii="Arial" w:hAnsi="Arial" w:cs="Arial"/>
          <w:b/>
        </w:rPr>
        <w:t xml:space="preserve"> NO REELECCIÓN”</w:t>
      </w:r>
    </w:p>
    <w:p w14:paraId="380A34EE" w14:textId="60719C1D" w:rsidR="00E86EC2" w:rsidRPr="004009EF" w:rsidRDefault="00E86EC2" w:rsidP="008A107F">
      <w:pPr>
        <w:tabs>
          <w:tab w:val="left" w:pos="0"/>
          <w:tab w:val="left" w:pos="284"/>
        </w:tabs>
        <w:spacing w:line="360" w:lineRule="auto"/>
        <w:ind w:right="51"/>
        <w:jc w:val="center"/>
        <w:rPr>
          <w:rFonts w:ascii="Arial" w:hAnsi="Arial" w:cs="Arial"/>
          <w:b/>
        </w:rPr>
      </w:pPr>
      <w:r w:rsidRPr="004009EF">
        <w:rPr>
          <w:rFonts w:ascii="Arial" w:hAnsi="Arial" w:cs="Arial"/>
          <w:b/>
        </w:rPr>
        <w:t>EL GOBERNADO</w:t>
      </w:r>
      <w:r w:rsidR="00BA03F8">
        <w:rPr>
          <w:rFonts w:ascii="Arial" w:hAnsi="Arial" w:cs="Arial"/>
          <w:b/>
        </w:rPr>
        <w:t>R</w:t>
      </w:r>
      <w:r w:rsidRPr="004009EF">
        <w:rPr>
          <w:rFonts w:ascii="Arial" w:hAnsi="Arial" w:cs="Arial"/>
          <w:b/>
        </w:rPr>
        <w:t xml:space="preserve"> CONSTITUCIONAL DEL ESTADO</w:t>
      </w:r>
    </w:p>
    <w:p w14:paraId="01419FF9" w14:textId="77777777" w:rsidR="00E86EC2" w:rsidRDefault="00E86EC2" w:rsidP="008A107F">
      <w:pPr>
        <w:tabs>
          <w:tab w:val="left" w:pos="284"/>
        </w:tabs>
        <w:spacing w:line="360" w:lineRule="auto"/>
        <w:ind w:right="51" w:hanging="1416"/>
        <w:jc w:val="center"/>
        <w:rPr>
          <w:rFonts w:ascii="Arial" w:hAnsi="Arial" w:cs="Arial"/>
          <w:b/>
          <w:bCs/>
        </w:rPr>
      </w:pPr>
    </w:p>
    <w:p w14:paraId="4DA2B45A" w14:textId="017EFA54" w:rsidR="00E86EC2" w:rsidRDefault="00E86EC2" w:rsidP="008A107F">
      <w:pPr>
        <w:tabs>
          <w:tab w:val="left" w:pos="284"/>
        </w:tabs>
        <w:spacing w:line="360" w:lineRule="auto"/>
        <w:ind w:right="51" w:hanging="1416"/>
        <w:jc w:val="center"/>
        <w:rPr>
          <w:rFonts w:ascii="Arial" w:hAnsi="Arial" w:cs="Arial"/>
          <w:b/>
          <w:bCs/>
        </w:rPr>
      </w:pPr>
    </w:p>
    <w:p w14:paraId="7F560A4E" w14:textId="77777777" w:rsidR="00BA03F8" w:rsidRPr="004009EF" w:rsidRDefault="00BA03F8" w:rsidP="008A107F">
      <w:pPr>
        <w:tabs>
          <w:tab w:val="left" w:pos="284"/>
        </w:tabs>
        <w:spacing w:line="360" w:lineRule="auto"/>
        <w:ind w:right="51" w:hanging="1416"/>
        <w:jc w:val="center"/>
        <w:rPr>
          <w:rFonts w:ascii="Arial" w:hAnsi="Arial" w:cs="Arial"/>
          <w:b/>
          <w:bCs/>
        </w:rPr>
      </w:pPr>
    </w:p>
    <w:p w14:paraId="75EDB091" w14:textId="77777777" w:rsidR="00E86EC2" w:rsidRDefault="00E86EC2" w:rsidP="008A107F">
      <w:pPr>
        <w:tabs>
          <w:tab w:val="left" w:pos="284"/>
        </w:tabs>
        <w:spacing w:line="360" w:lineRule="auto"/>
        <w:ind w:right="51" w:hanging="1416"/>
        <w:jc w:val="center"/>
        <w:rPr>
          <w:rFonts w:ascii="Arial" w:hAnsi="Arial" w:cs="Arial"/>
          <w:b/>
          <w:bCs/>
        </w:rPr>
      </w:pPr>
      <w:r>
        <w:rPr>
          <w:rFonts w:ascii="Arial" w:hAnsi="Arial" w:cs="Arial"/>
          <w:b/>
          <w:bCs/>
        </w:rPr>
        <w:t xml:space="preserve">                        ING. MIGUEL ÁNGEL RIQUELME SOLÍS</w:t>
      </w:r>
    </w:p>
    <w:p w14:paraId="3A9BA81B" w14:textId="77777777" w:rsidR="00E86EC2" w:rsidRDefault="00E86EC2" w:rsidP="008A107F">
      <w:pPr>
        <w:tabs>
          <w:tab w:val="left" w:pos="284"/>
        </w:tabs>
        <w:spacing w:line="360" w:lineRule="auto"/>
        <w:ind w:right="51" w:hanging="1416"/>
        <w:jc w:val="center"/>
        <w:rPr>
          <w:rFonts w:ascii="Arial" w:hAnsi="Arial" w:cs="Arial"/>
          <w:b/>
          <w:bCs/>
        </w:rPr>
      </w:pPr>
    </w:p>
    <w:p w14:paraId="5EAF9646" w14:textId="77777777" w:rsidR="00E86EC2" w:rsidRDefault="00E86EC2" w:rsidP="008A107F">
      <w:pPr>
        <w:tabs>
          <w:tab w:val="left" w:pos="284"/>
        </w:tabs>
        <w:spacing w:line="360" w:lineRule="auto"/>
        <w:ind w:left="284" w:right="51" w:hanging="1416"/>
        <w:jc w:val="center"/>
        <w:rPr>
          <w:rFonts w:ascii="Arial" w:hAnsi="Arial" w:cs="Arial"/>
          <w:b/>
          <w:bCs/>
        </w:rPr>
      </w:pPr>
    </w:p>
    <w:tbl>
      <w:tblPr>
        <w:tblW w:w="0" w:type="auto"/>
        <w:tblLook w:val="04A0" w:firstRow="1" w:lastRow="0" w:firstColumn="1" w:lastColumn="0" w:noHBand="0" w:noVBand="1"/>
      </w:tblPr>
      <w:tblGrid>
        <w:gridCol w:w="4652"/>
        <w:gridCol w:w="4187"/>
      </w:tblGrid>
      <w:tr w:rsidR="00E86EC2" w:rsidRPr="00880420" w14:paraId="10DB349F" w14:textId="77777777" w:rsidTr="000F73B4">
        <w:tc>
          <w:tcPr>
            <w:tcW w:w="5001" w:type="dxa"/>
          </w:tcPr>
          <w:p w14:paraId="1124E29C" w14:textId="77777777" w:rsidR="00E86EC2" w:rsidRPr="00880420" w:rsidRDefault="00E86EC2" w:rsidP="008A107F">
            <w:pPr>
              <w:tabs>
                <w:tab w:val="left" w:pos="284"/>
              </w:tabs>
              <w:spacing w:line="360" w:lineRule="auto"/>
              <w:ind w:right="51"/>
              <w:jc w:val="center"/>
              <w:rPr>
                <w:rFonts w:ascii="Arial" w:hAnsi="Arial" w:cs="Arial"/>
                <w:b/>
              </w:rPr>
            </w:pPr>
            <w:r w:rsidRPr="00880420">
              <w:rPr>
                <w:rFonts w:ascii="Arial" w:hAnsi="Arial" w:cs="Arial"/>
                <w:b/>
              </w:rPr>
              <w:t>EL SECRETARIO DE GOBIERNO</w:t>
            </w:r>
          </w:p>
          <w:p w14:paraId="4F1632B8" w14:textId="77777777" w:rsidR="00E86EC2" w:rsidRDefault="00E86EC2" w:rsidP="008A107F">
            <w:pPr>
              <w:tabs>
                <w:tab w:val="left" w:pos="284"/>
              </w:tabs>
              <w:spacing w:line="360" w:lineRule="auto"/>
              <w:ind w:right="51"/>
              <w:jc w:val="center"/>
              <w:rPr>
                <w:rFonts w:ascii="Arial" w:hAnsi="Arial" w:cs="Arial"/>
                <w:b/>
              </w:rPr>
            </w:pPr>
          </w:p>
          <w:p w14:paraId="4172120A" w14:textId="77777777" w:rsidR="00E86EC2" w:rsidRDefault="00E86EC2" w:rsidP="008A107F">
            <w:pPr>
              <w:tabs>
                <w:tab w:val="left" w:pos="284"/>
              </w:tabs>
              <w:spacing w:line="360" w:lineRule="auto"/>
              <w:ind w:right="51"/>
              <w:jc w:val="center"/>
              <w:rPr>
                <w:rFonts w:ascii="Arial" w:hAnsi="Arial" w:cs="Arial"/>
                <w:b/>
              </w:rPr>
            </w:pPr>
          </w:p>
          <w:p w14:paraId="502AEEB6" w14:textId="77777777" w:rsidR="00E86EC2" w:rsidRPr="00880420" w:rsidRDefault="00E86EC2" w:rsidP="008A107F">
            <w:pPr>
              <w:tabs>
                <w:tab w:val="left" w:pos="284"/>
              </w:tabs>
              <w:spacing w:line="360" w:lineRule="auto"/>
              <w:ind w:right="51"/>
              <w:jc w:val="center"/>
              <w:rPr>
                <w:rFonts w:ascii="Arial" w:hAnsi="Arial" w:cs="Arial"/>
                <w:b/>
              </w:rPr>
            </w:pPr>
            <w:r>
              <w:rPr>
                <w:rFonts w:ascii="Arial" w:hAnsi="Arial" w:cs="Arial"/>
                <w:b/>
              </w:rPr>
              <w:t>LIC. FERNANDO DONATO DE LAS FUENTES HERNÁNDEZ</w:t>
            </w:r>
          </w:p>
        </w:tc>
        <w:tc>
          <w:tcPr>
            <w:tcW w:w="4479" w:type="dxa"/>
          </w:tcPr>
          <w:p w14:paraId="1A14973C" w14:textId="77777777" w:rsidR="00E86EC2" w:rsidRPr="00880420" w:rsidRDefault="00E86EC2" w:rsidP="008A107F">
            <w:pPr>
              <w:tabs>
                <w:tab w:val="left" w:pos="284"/>
              </w:tabs>
              <w:spacing w:line="360" w:lineRule="auto"/>
              <w:ind w:right="51"/>
              <w:jc w:val="center"/>
              <w:rPr>
                <w:rFonts w:ascii="Arial" w:hAnsi="Arial" w:cs="Arial"/>
                <w:b/>
              </w:rPr>
            </w:pPr>
            <w:r w:rsidRPr="00880420">
              <w:rPr>
                <w:rFonts w:ascii="Arial" w:hAnsi="Arial" w:cs="Arial"/>
                <w:b/>
              </w:rPr>
              <w:t>EL SECRETARIO DE FINANZAS</w:t>
            </w:r>
          </w:p>
          <w:p w14:paraId="22FA877B" w14:textId="77777777" w:rsidR="00E86EC2" w:rsidRDefault="00E86EC2" w:rsidP="008A107F">
            <w:pPr>
              <w:tabs>
                <w:tab w:val="left" w:pos="284"/>
              </w:tabs>
              <w:spacing w:line="360" w:lineRule="auto"/>
              <w:ind w:right="51"/>
              <w:jc w:val="center"/>
              <w:rPr>
                <w:rFonts w:ascii="Arial" w:hAnsi="Arial" w:cs="Arial"/>
                <w:b/>
              </w:rPr>
            </w:pPr>
          </w:p>
          <w:p w14:paraId="3ABBE4D5" w14:textId="77777777" w:rsidR="00E86EC2" w:rsidRPr="00880420" w:rsidRDefault="00E86EC2" w:rsidP="008A107F">
            <w:pPr>
              <w:tabs>
                <w:tab w:val="left" w:pos="284"/>
              </w:tabs>
              <w:spacing w:line="360" w:lineRule="auto"/>
              <w:ind w:right="51"/>
              <w:jc w:val="center"/>
              <w:rPr>
                <w:rFonts w:ascii="Arial" w:hAnsi="Arial" w:cs="Arial"/>
                <w:b/>
              </w:rPr>
            </w:pPr>
          </w:p>
          <w:p w14:paraId="55469BFE" w14:textId="77777777" w:rsidR="00E86EC2" w:rsidRPr="00880420" w:rsidRDefault="00E86EC2" w:rsidP="008A107F">
            <w:pPr>
              <w:tabs>
                <w:tab w:val="left" w:pos="284"/>
              </w:tabs>
              <w:spacing w:line="360" w:lineRule="auto"/>
              <w:ind w:right="51"/>
              <w:jc w:val="center"/>
              <w:rPr>
                <w:rFonts w:ascii="Arial" w:hAnsi="Arial" w:cs="Arial"/>
                <w:b/>
              </w:rPr>
            </w:pPr>
            <w:r>
              <w:rPr>
                <w:rFonts w:ascii="Arial" w:hAnsi="Arial" w:cs="Arial"/>
                <w:b/>
              </w:rPr>
              <w:t xml:space="preserve">LIC. </w:t>
            </w:r>
            <w:r w:rsidRPr="00880420">
              <w:rPr>
                <w:rFonts w:ascii="Arial" w:hAnsi="Arial" w:cs="Arial"/>
                <w:b/>
              </w:rPr>
              <w:t>BLAS JOSÉ FLORES</w:t>
            </w:r>
            <w:r>
              <w:rPr>
                <w:rFonts w:ascii="Arial" w:hAnsi="Arial" w:cs="Arial"/>
                <w:b/>
              </w:rPr>
              <w:t xml:space="preserve"> DÁVILA</w:t>
            </w:r>
          </w:p>
        </w:tc>
      </w:tr>
    </w:tbl>
    <w:p w14:paraId="1D1041DE" w14:textId="142B58B1" w:rsidR="006A1E47" w:rsidRDefault="006A1E47" w:rsidP="00BA03F8">
      <w:pPr>
        <w:tabs>
          <w:tab w:val="left" w:pos="284"/>
        </w:tabs>
      </w:pPr>
    </w:p>
    <w:p w14:paraId="5DF6415C" w14:textId="4B365611" w:rsidR="003F6451" w:rsidRDefault="003F6451" w:rsidP="00BA03F8">
      <w:pPr>
        <w:tabs>
          <w:tab w:val="left" w:pos="284"/>
        </w:tabs>
      </w:pPr>
    </w:p>
    <w:p w14:paraId="7E909660" w14:textId="0BE5D6AA" w:rsidR="003F6451" w:rsidRDefault="003F6451" w:rsidP="00BA03F8">
      <w:pPr>
        <w:tabs>
          <w:tab w:val="left" w:pos="284"/>
        </w:tabs>
      </w:pPr>
    </w:p>
    <w:p w14:paraId="5433804E" w14:textId="77777777" w:rsidR="003F6451" w:rsidRDefault="003F6451" w:rsidP="003F6451">
      <w:pPr>
        <w:ind w:right="49"/>
        <w:jc w:val="both"/>
        <w:rPr>
          <w:rFonts w:ascii="Arial" w:hAnsi="Arial" w:cs="Arial"/>
          <w:bCs/>
          <w:sz w:val="20"/>
        </w:rPr>
      </w:pPr>
    </w:p>
    <w:p w14:paraId="3A4967EF" w14:textId="77777777" w:rsidR="003F6451" w:rsidRDefault="003F6451" w:rsidP="003F6451">
      <w:pPr>
        <w:ind w:right="49"/>
        <w:jc w:val="both"/>
        <w:rPr>
          <w:rFonts w:ascii="Arial" w:hAnsi="Arial" w:cs="Arial"/>
          <w:bCs/>
          <w:sz w:val="20"/>
        </w:rPr>
      </w:pPr>
    </w:p>
    <w:p w14:paraId="007E064D" w14:textId="77777777" w:rsidR="003F6451" w:rsidRDefault="003F6451" w:rsidP="003F6451">
      <w:pPr>
        <w:ind w:right="49"/>
        <w:jc w:val="both"/>
        <w:rPr>
          <w:rFonts w:ascii="Arial" w:hAnsi="Arial" w:cs="Arial"/>
          <w:bCs/>
          <w:sz w:val="20"/>
        </w:rPr>
      </w:pPr>
    </w:p>
    <w:p w14:paraId="7052CF5E" w14:textId="77777777" w:rsidR="003F6451" w:rsidRDefault="003F6451" w:rsidP="003F6451">
      <w:pPr>
        <w:ind w:right="49"/>
        <w:jc w:val="both"/>
        <w:rPr>
          <w:rFonts w:ascii="Arial" w:hAnsi="Arial" w:cs="Arial"/>
          <w:bCs/>
          <w:sz w:val="20"/>
        </w:rPr>
      </w:pPr>
    </w:p>
    <w:p w14:paraId="39FC4242" w14:textId="77777777" w:rsidR="003F6451" w:rsidRDefault="003F6451" w:rsidP="003F6451">
      <w:pPr>
        <w:ind w:right="49"/>
        <w:jc w:val="both"/>
        <w:rPr>
          <w:rFonts w:ascii="Arial" w:hAnsi="Arial" w:cs="Arial"/>
          <w:bCs/>
          <w:sz w:val="20"/>
        </w:rPr>
      </w:pPr>
    </w:p>
    <w:p w14:paraId="5499FAD9" w14:textId="77777777" w:rsidR="003F6451" w:rsidRDefault="003F6451" w:rsidP="003F6451">
      <w:pPr>
        <w:ind w:right="49"/>
        <w:jc w:val="both"/>
        <w:rPr>
          <w:rFonts w:ascii="Arial" w:hAnsi="Arial" w:cs="Arial"/>
          <w:bCs/>
          <w:sz w:val="20"/>
        </w:rPr>
      </w:pPr>
    </w:p>
    <w:p w14:paraId="56523090" w14:textId="77777777" w:rsidR="003F6451" w:rsidRDefault="003F6451" w:rsidP="003F6451">
      <w:pPr>
        <w:ind w:right="49"/>
        <w:jc w:val="both"/>
        <w:rPr>
          <w:rFonts w:ascii="Arial" w:hAnsi="Arial" w:cs="Arial"/>
          <w:bCs/>
          <w:sz w:val="20"/>
        </w:rPr>
      </w:pPr>
    </w:p>
    <w:p w14:paraId="56B531C7" w14:textId="77777777" w:rsidR="003F6451" w:rsidRDefault="003F6451" w:rsidP="003F6451">
      <w:pPr>
        <w:ind w:right="49"/>
        <w:jc w:val="both"/>
        <w:rPr>
          <w:rFonts w:ascii="Arial" w:hAnsi="Arial" w:cs="Arial"/>
          <w:bCs/>
          <w:sz w:val="20"/>
        </w:rPr>
      </w:pPr>
    </w:p>
    <w:p w14:paraId="3AFD5752" w14:textId="77777777" w:rsidR="003F6451" w:rsidRDefault="003F6451" w:rsidP="003F6451">
      <w:pPr>
        <w:ind w:right="49"/>
        <w:jc w:val="both"/>
        <w:rPr>
          <w:rFonts w:ascii="Arial" w:hAnsi="Arial" w:cs="Arial"/>
          <w:bCs/>
          <w:sz w:val="20"/>
        </w:rPr>
      </w:pPr>
    </w:p>
    <w:p w14:paraId="71AB65E6" w14:textId="77777777" w:rsidR="003F6451" w:rsidRDefault="003F6451" w:rsidP="003F6451">
      <w:pPr>
        <w:ind w:right="49"/>
        <w:jc w:val="both"/>
        <w:rPr>
          <w:rFonts w:ascii="Arial" w:hAnsi="Arial" w:cs="Arial"/>
          <w:bCs/>
          <w:sz w:val="20"/>
        </w:rPr>
      </w:pPr>
    </w:p>
    <w:p w14:paraId="2755B8EB" w14:textId="77777777" w:rsidR="003F6451" w:rsidRDefault="003F6451" w:rsidP="003F6451">
      <w:pPr>
        <w:ind w:right="49"/>
        <w:jc w:val="both"/>
        <w:rPr>
          <w:rFonts w:ascii="Arial" w:hAnsi="Arial" w:cs="Arial"/>
          <w:bCs/>
          <w:sz w:val="20"/>
        </w:rPr>
      </w:pPr>
    </w:p>
    <w:p w14:paraId="0DD55538" w14:textId="77777777" w:rsidR="003F6451" w:rsidRDefault="003F6451" w:rsidP="003F6451">
      <w:pPr>
        <w:ind w:right="49"/>
        <w:jc w:val="both"/>
        <w:rPr>
          <w:rFonts w:ascii="Arial" w:hAnsi="Arial" w:cs="Arial"/>
          <w:bCs/>
          <w:sz w:val="20"/>
        </w:rPr>
      </w:pPr>
    </w:p>
    <w:p w14:paraId="5C5AAC9F" w14:textId="77777777" w:rsidR="003F6451" w:rsidRDefault="003F6451" w:rsidP="003F6451">
      <w:pPr>
        <w:ind w:right="49"/>
        <w:jc w:val="both"/>
        <w:rPr>
          <w:rFonts w:ascii="Arial" w:hAnsi="Arial" w:cs="Arial"/>
          <w:bCs/>
          <w:sz w:val="20"/>
        </w:rPr>
      </w:pPr>
    </w:p>
    <w:p w14:paraId="32D5D929" w14:textId="77777777" w:rsidR="003F6451" w:rsidRDefault="003F6451" w:rsidP="003F6451">
      <w:pPr>
        <w:ind w:right="49"/>
        <w:jc w:val="both"/>
        <w:rPr>
          <w:rFonts w:ascii="Arial" w:hAnsi="Arial" w:cs="Arial"/>
          <w:bCs/>
          <w:sz w:val="20"/>
        </w:rPr>
      </w:pPr>
    </w:p>
    <w:p w14:paraId="71EBA6FB" w14:textId="77777777" w:rsidR="003F6451" w:rsidRDefault="003F6451" w:rsidP="003F6451">
      <w:pPr>
        <w:ind w:right="49"/>
        <w:jc w:val="both"/>
        <w:rPr>
          <w:rFonts w:ascii="Arial" w:hAnsi="Arial" w:cs="Arial"/>
          <w:bCs/>
          <w:sz w:val="20"/>
        </w:rPr>
      </w:pPr>
    </w:p>
    <w:p w14:paraId="4101D918" w14:textId="77777777" w:rsidR="003F6451" w:rsidRDefault="003F6451" w:rsidP="003F6451">
      <w:pPr>
        <w:ind w:right="49"/>
        <w:jc w:val="both"/>
        <w:rPr>
          <w:rFonts w:ascii="Arial" w:hAnsi="Arial" w:cs="Arial"/>
          <w:bCs/>
          <w:sz w:val="20"/>
        </w:rPr>
      </w:pPr>
    </w:p>
    <w:p w14:paraId="307F0150" w14:textId="77777777" w:rsidR="003F6451" w:rsidRDefault="003F6451" w:rsidP="003F6451">
      <w:pPr>
        <w:ind w:right="49"/>
        <w:jc w:val="both"/>
        <w:rPr>
          <w:rFonts w:ascii="Arial" w:hAnsi="Arial" w:cs="Arial"/>
          <w:bCs/>
          <w:sz w:val="20"/>
        </w:rPr>
      </w:pPr>
    </w:p>
    <w:p w14:paraId="3529A7BC" w14:textId="77777777" w:rsidR="003F6451" w:rsidRDefault="003F6451" w:rsidP="003F6451">
      <w:pPr>
        <w:ind w:right="49"/>
        <w:jc w:val="both"/>
        <w:rPr>
          <w:rFonts w:ascii="Arial" w:hAnsi="Arial" w:cs="Arial"/>
          <w:bCs/>
          <w:sz w:val="20"/>
        </w:rPr>
      </w:pPr>
    </w:p>
    <w:p w14:paraId="562E8AC6" w14:textId="6C3E402C" w:rsidR="003F6451" w:rsidRPr="003F6451" w:rsidRDefault="003F6451" w:rsidP="003F6451">
      <w:pPr>
        <w:ind w:right="49"/>
        <w:jc w:val="both"/>
        <w:rPr>
          <w:rFonts w:ascii="Arial" w:hAnsi="Arial" w:cs="Arial"/>
          <w:bCs/>
          <w:sz w:val="20"/>
        </w:rPr>
      </w:pPr>
      <w:r w:rsidRPr="003F6451">
        <w:rPr>
          <w:rFonts w:ascii="Arial" w:hAnsi="Arial" w:cs="Arial"/>
          <w:bCs/>
          <w:sz w:val="20"/>
        </w:rPr>
        <w:t>Hoja de firmas del Proyecto de Decreto por el que se Adicionan diversas disposiciones del Código Fiscal para el Estado de Coahuila de Zaragoza.</w:t>
      </w:r>
    </w:p>
    <w:p w14:paraId="0B68FFEB" w14:textId="77777777" w:rsidR="003F6451" w:rsidRPr="003F6451" w:rsidRDefault="003F6451" w:rsidP="00BA03F8">
      <w:pPr>
        <w:tabs>
          <w:tab w:val="left" w:pos="284"/>
        </w:tabs>
        <w:rPr>
          <w:rFonts w:ascii="Arial" w:hAnsi="Arial" w:cs="Arial"/>
        </w:rPr>
      </w:pPr>
    </w:p>
    <w:sectPr w:rsidR="003F6451" w:rsidRPr="003F6451" w:rsidSect="008A3BA9">
      <w:headerReference w:type="default" r:id="rId8"/>
      <w:footerReference w:type="default" r:id="rId9"/>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B404" w14:textId="77777777" w:rsidR="002D6794" w:rsidRDefault="002D6794">
      <w:r>
        <w:separator/>
      </w:r>
    </w:p>
  </w:endnote>
  <w:endnote w:type="continuationSeparator" w:id="0">
    <w:p w14:paraId="6838E3A3" w14:textId="77777777" w:rsidR="002D6794" w:rsidRDefault="002D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ntique Olive">
    <w:altName w:val="Calibri"/>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5E5B" w14:textId="77777777" w:rsidR="007D5BF0" w:rsidRDefault="007D5BF0">
    <w:pPr>
      <w:pStyle w:val="Piedepgina"/>
      <w:jc w:val="right"/>
    </w:pPr>
    <w:r>
      <w:fldChar w:fldCharType="begin"/>
    </w:r>
    <w:r>
      <w:instrText xml:space="preserve"> PAGE   \* MERGEFORMAT </w:instrText>
    </w:r>
    <w:r>
      <w:fldChar w:fldCharType="separate"/>
    </w:r>
    <w:r w:rsidR="00593648">
      <w:rPr>
        <w:noProof/>
      </w:rPr>
      <w:t>1</w:t>
    </w:r>
    <w:r>
      <w:rPr>
        <w:noProof/>
      </w:rPr>
      <w:fldChar w:fldCharType="end"/>
    </w:r>
  </w:p>
  <w:p w14:paraId="4DFFB5A1" w14:textId="77777777" w:rsidR="007D5BF0" w:rsidRDefault="007D5B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BCF2" w14:textId="77777777" w:rsidR="002D6794" w:rsidRDefault="002D6794">
      <w:r>
        <w:separator/>
      </w:r>
    </w:p>
  </w:footnote>
  <w:footnote w:type="continuationSeparator" w:id="0">
    <w:p w14:paraId="077A6466" w14:textId="77777777" w:rsidR="002D6794" w:rsidRDefault="002D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7D5BF0" w14:paraId="636278A2" w14:textId="77777777" w:rsidTr="00D408FE">
      <w:trPr>
        <w:trHeight w:val="1278"/>
      </w:trPr>
      <w:tc>
        <w:tcPr>
          <w:tcW w:w="1986" w:type="dxa"/>
        </w:tcPr>
        <w:p w14:paraId="37372BAD" w14:textId="77777777" w:rsidR="007D5BF0" w:rsidRDefault="007D5BF0" w:rsidP="00D408FE">
          <w:pPr>
            <w:ind w:left="-70"/>
            <w:jc w:val="both"/>
          </w:pPr>
          <w:r>
            <w:rPr>
              <w:noProof/>
              <w:lang w:val="es-MX" w:eastAsia="es-MX"/>
            </w:rPr>
            <mc:AlternateContent>
              <mc:Choice Requires="wps">
                <w:drawing>
                  <wp:anchor distT="0" distB="0" distL="114299" distR="114299" simplePos="0" relativeHeight="251656704" behindDoc="0" locked="0" layoutInCell="0" allowOverlap="1" wp14:anchorId="45CDD6AD" wp14:editId="04B178ED">
                    <wp:simplePos x="0" y="0"/>
                    <wp:positionH relativeFrom="column">
                      <wp:posOffset>879475</wp:posOffset>
                    </wp:positionH>
                    <wp:positionV relativeFrom="paragraph">
                      <wp:posOffset>-48895</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924A" id="Line 4" o:spid="_x0000_s1026" style="position:absolute;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3.85pt" to="69.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" o:allowincell="f" strokecolor="#396" strokeweight="3pt"/>
                </w:pict>
              </mc:Fallback>
            </mc:AlternateContent>
          </w:r>
          <w:r>
            <w:rPr>
              <w:noProof/>
              <w:lang w:val="es-MX" w:eastAsia="es-MX"/>
            </w:rPr>
            <w:drawing>
              <wp:anchor distT="0" distB="0" distL="114300" distR="114300" simplePos="0" relativeHeight="251657728" behindDoc="0" locked="0" layoutInCell="1" allowOverlap="1" wp14:anchorId="2778D9EA" wp14:editId="624CBA3A">
                <wp:simplePos x="0" y="0"/>
                <wp:positionH relativeFrom="column">
                  <wp:posOffset>45085</wp:posOffset>
                </wp:positionH>
                <wp:positionV relativeFrom="paragraph">
                  <wp:posOffset>-152400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5A93641D" w14:textId="77777777" w:rsidR="007D5BF0" w:rsidRPr="00A81D71" w:rsidRDefault="007D5BF0" w:rsidP="00A81D71">
          <w:pPr>
            <w:ind w:left="-70"/>
            <w:rPr>
              <w:rFonts w:ascii="Arial" w:hAnsi="Arial" w:cs="Arial"/>
              <w:b/>
            </w:rPr>
          </w:pPr>
          <w:r>
            <w:rPr>
              <w:b/>
            </w:rPr>
            <w:t xml:space="preserve"> </w:t>
          </w:r>
          <w:r w:rsidRPr="00A81D71">
            <w:rPr>
              <w:rFonts w:ascii="Arial" w:hAnsi="Arial" w:cs="Arial"/>
              <w:b/>
            </w:rPr>
            <w:t xml:space="preserve">Poder Ejecutivo </w:t>
          </w:r>
        </w:p>
        <w:p w14:paraId="63748553" w14:textId="77777777" w:rsidR="007D5BF0" w:rsidRPr="00A81D71" w:rsidRDefault="007D5BF0" w:rsidP="00D408FE">
          <w:pPr>
            <w:rPr>
              <w:rFonts w:ascii="Arial" w:hAnsi="Arial" w:cs="Arial"/>
              <w:b/>
            </w:rPr>
          </w:pPr>
        </w:p>
        <w:p w14:paraId="082BA45C" w14:textId="77777777" w:rsidR="007D5BF0" w:rsidRDefault="007D5BF0" w:rsidP="00D408FE">
          <w:pPr>
            <w:ind w:left="-70"/>
          </w:pPr>
          <w:r w:rsidRPr="00A81D71">
            <w:rPr>
              <w:rFonts w:ascii="Arial" w:hAnsi="Arial" w:cs="Arial"/>
              <w:b/>
            </w:rPr>
            <w:t xml:space="preserve"> GOBIERNO DE COAHUILA</w:t>
          </w:r>
          <w:r>
            <w:rPr>
              <w:rFonts w:ascii="Arial" w:hAnsi="Arial" w:cs="Arial"/>
              <w:b/>
            </w:rPr>
            <w:t xml:space="preserve"> DE ZARAGOZA</w:t>
          </w:r>
        </w:p>
      </w:tc>
      <w:tc>
        <w:tcPr>
          <w:tcW w:w="1810" w:type="dxa"/>
        </w:tcPr>
        <w:p w14:paraId="0D4D23C8" w14:textId="77777777" w:rsidR="007D5BF0" w:rsidRDefault="007D5BF0" w:rsidP="00D408FE"/>
      </w:tc>
    </w:tr>
  </w:tbl>
  <w:p w14:paraId="53BADBE8" w14:textId="77777777" w:rsidR="007D5BF0" w:rsidRDefault="007D5BF0">
    <w:pPr>
      <w:pStyle w:val="Encabezado"/>
    </w:pPr>
  </w:p>
  <w:p w14:paraId="42933331" w14:textId="77777777" w:rsidR="007D5BF0" w:rsidRDefault="007D5B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9"/>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0">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02"/>
    <w:rsid w:val="00004AD6"/>
    <w:rsid w:val="00004F94"/>
    <w:rsid w:val="00005BD3"/>
    <w:rsid w:val="00014496"/>
    <w:rsid w:val="00016445"/>
    <w:rsid w:val="00027EED"/>
    <w:rsid w:val="000321A1"/>
    <w:rsid w:val="00065EB9"/>
    <w:rsid w:val="00066DBB"/>
    <w:rsid w:val="0007119D"/>
    <w:rsid w:val="0007403E"/>
    <w:rsid w:val="00083644"/>
    <w:rsid w:val="000B2C39"/>
    <w:rsid w:val="000B3A48"/>
    <w:rsid w:val="000C12A7"/>
    <w:rsid w:val="000D0D4E"/>
    <w:rsid w:val="000D1FFD"/>
    <w:rsid w:val="000D3559"/>
    <w:rsid w:val="000D36BC"/>
    <w:rsid w:val="000E544B"/>
    <w:rsid w:val="00100C49"/>
    <w:rsid w:val="00102249"/>
    <w:rsid w:val="00102734"/>
    <w:rsid w:val="00103295"/>
    <w:rsid w:val="00104703"/>
    <w:rsid w:val="0010522B"/>
    <w:rsid w:val="00105863"/>
    <w:rsid w:val="0012196A"/>
    <w:rsid w:val="00122084"/>
    <w:rsid w:val="00126213"/>
    <w:rsid w:val="0012729D"/>
    <w:rsid w:val="00127D7F"/>
    <w:rsid w:val="00132338"/>
    <w:rsid w:val="00132C7B"/>
    <w:rsid w:val="00132D7A"/>
    <w:rsid w:val="00136BC0"/>
    <w:rsid w:val="00137F51"/>
    <w:rsid w:val="00153703"/>
    <w:rsid w:val="00154977"/>
    <w:rsid w:val="00157F46"/>
    <w:rsid w:val="0017216C"/>
    <w:rsid w:val="00177C78"/>
    <w:rsid w:val="00186067"/>
    <w:rsid w:val="001A0A6E"/>
    <w:rsid w:val="001A7B60"/>
    <w:rsid w:val="001D274E"/>
    <w:rsid w:val="001E49AC"/>
    <w:rsid w:val="00205DF2"/>
    <w:rsid w:val="0021247B"/>
    <w:rsid w:val="00233F8A"/>
    <w:rsid w:val="00234296"/>
    <w:rsid w:val="00234EA5"/>
    <w:rsid w:val="00235F4C"/>
    <w:rsid w:val="00242389"/>
    <w:rsid w:val="00243394"/>
    <w:rsid w:val="00243399"/>
    <w:rsid w:val="00244CD5"/>
    <w:rsid w:val="002458B8"/>
    <w:rsid w:val="002501C4"/>
    <w:rsid w:val="00251634"/>
    <w:rsid w:val="002525D6"/>
    <w:rsid w:val="002651BB"/>
    <w:rsid w:val="00267EA6"/>
    <w:rsid w:val="0027078A"/>
    <w:rsid w:val="00276915"/>
    <w:rsid w:val="00282941"/>
    <w:rsid w:val="00284EE1"/>
    <w:rsid w:val="002850B7"/>
    <w:rsid w:val="00290886"/>
    <w:rsid w:val="00292AF6"/>
    <w:rsid w:val="002A0026"/>
    <w:rsid w:val="002A00DA"/>
    <w:rsid w:val="002A5930"/>
    <w:rsid w:val="002A5BEF"/>
    <w:rsid w:val="002D35E7"/>
    <w:rsid w:val="002D52E9"/>
    <w:rsid w:val="002D6794"/>
    <w:rsid w:val="002E7FF1"/>
    <w:rsid w:val="002F055B"/>
    <w:rsid w:val="002F24FB"/>
    <w:rsid w:val="002F7948"/>
    <w:rsid w:val="00300C44"/>
    <w:rsid w:val="00302594"/>
    <w:rsid w:val="003061C6"/>
    <w:rsid w:val="0031364A"/>
    <w:rsid w:val="00317716"/>
    <w:rsid w:val="00324F28"/>
    <w:rsid w:val="00335DB5"/>
    <w:rsid w:val="0033615D"/>
    <w:rsid w:val="003405AE"/>
    <w:rsid w:val="003424C9"/>
    <w:rsid w:val="003471FC"/>
    <w:rsid w:val="00353C56"/>
    <w:rsid w:val="003615A4"/>
    <w:rsid w:val="00363378"/>
    <w:rsid w:val="00371FF9"/>
    <w:rsid w:val="003776A2"/>
    <w:rsid w:val="003902E7"/>
    <w:rsid w:val="00390431"/>
    <w:rsid w:val="003A2DB8"/>
    <w:rsid w:val="003A37A4"/>
    <w:rsid w:val="003B13DD"/>
    <w:rsid w:val="003C0563"/>
    <w:rsid w:val="003C09C2"/>
    <w:rsid w:val="003C0AAF"/>
    <w:rsid w:val="003D2149"/>
    <w:rsid w:val="003D777A"/>
    <w:rsid w:val="003E027D"/>
    <w:rsid w:val="003E4A8C"/>
    <w:rsid w:val="003F5328"/>
    <w:rsid w:val="003F6451"/>
    <w:rsid w:val="003F71F1"/>
    <w:rsid w:val="00404C11"/>
    <w:rsid w:val="00416F3B"/>
    <w:rsid w:val="004170C2"/>
    <w:rsid w:val="004176A3"/>
    <w:rsid w:val="00425955"/>
    <w:rsid w:val="004321D1"/>
    <w:rsid w:val="00436F5D"/>
    <w:rsid w:val="004448E8"/>
    <w:rsid w:val="00444E2B"/>
    <w:rsid w:val="004504D6"/>
    <w:rsid w:val="00453321"/>
    <w:rsid w:val="00454245"/>
    <w:rsid w:val="004602C0"/>
    <w:rsid w:val="00461896"/>
    <w:rsid w:val="004627DE"/>
    <w:rsid w:val="00472799"/>
    <w:rsid w:val="004748E4"/>
    <w:rsid w:val="004829CD"/>
    <w:rsid w:val="004862B6"/>
    <w:rsid w:val="004874EA"/>
    <w:rsid w:val="00487778"/>
    <w:rsid w:val="004904E7"/>
    <w:rsid w:val="00490C22"/>
    <w:rsid w:val="00494203"/>
    <w:rsid w:val="004A3EF7"/>
    <w:rsid w:val="004A411B"/>
    <w:rsid w:val="004B57F9"/>
    <w:rsid w:val="004B7C47"/>
    <w:rsid w:val="004C0B0B"/>
    <w:rsid w:val="004C4CBE"/>
    <w:rsid w:val="004D2141"/>
    <w:rsid w:val="004D2844"/>
    <w:rsid w:val="004E11F1"/>
    <w:rsid w:val="0050074B"/>
    <w:rsid w:val="00515441"/>
    <w:rsid w:val="00521775"/>
    <w:rsid w:val="005315D5"/>
    <w:rsid w:val="0053310E"/>
    <w:rsid w:val="005379EE"/>
    <w:rsid w:val="00545091"/>
    <w:rsid w:val="00550451"/>
    <w:rsid w:val="00560520"/>
    <w:rsid w:val="00560DDB"/>
    <w:rsid w:val="00563549"/>
    <w:rsid w:val="00567BCB"/>
    <w:rsid w:val="00575654"/>
    <w:rsid w:val="00580519"/>
    <w:rsid w:val="005816A9"/>
    <w:rsid w:val="00581E7A"/>
    <w:rsid w:val="00592AD9"/>
    <w:rsid w:val="00593648"/>
    <w:rsid w:val="005A1CFD"/>
    <w:rsid w:val="005B3935"/>
    <w:rsid w:val="005C01E7"/>
    <w:rsid w:val="005D067A"/>
    <w:rsid w:val="005E1ED8"/>
    <w:rsid w:val="005E29EA"/>
    <w:rsid w:val="005E2ABD"/>
    <w:rsid w:val="005E40BA"/>
    <w:rsid w:val="005E51CB"/>
    <w:rsid w:val="005E582C"/>
    <w:rsid w:val="0060059E"/>
    <w:rsid w:val="00610A94"/>
    <w:rsid w:val="0061301A"/>
    <w:rsid w:val="00620160"/>
    <w:rsid w:val="00630D61"/>
    <w:rsid w:val="00631501"/>
    <w:rsid w:val="00634F9E"/>
    <w:rsid w:val="006406EE"/>
    <w:rsid w:val="006438E6"/>
    <w:rsid w:val="00643EA3"/>
    <w:rsid w:val="00646B04"/>
    <w:rsid w:val="0065080B"/>
    <w:rsid w:val="006527EC"/>
    <w:rsid w:val="00653603"/>
    <w:rsid w:val="00657671"/>
    <w:rsid w:val="00660AAF"/>
    <w:rsid w:val="00660F1F"/>
    <w:rsid w:val="00663B08"/>
    <w:rsid w:val="00674E6E"/>
    <w:rsid w:val="00675941"/>
    <w:rsid w:val="00692096"/>
    <w:rsid w:val="006A1E47"/>
    <w:rsid w:val="006A4C1F"/>
    <w:rsid w:val="006B5CF5"/>
    <w:rsid w:val="006B7022"/>
    <w:rsid w:val="006C3C68"/>
    <w:rsid w:val="006C55EF"/>
    <w:rsid w:val="006C648C"/>
    <w:rsid w:val="006D1B10"/>
    <w:rsid w:val="006E2036"/>
    <w:rsid w:val="006E26A1"/>
    <w:rsid w:val="006F2295"/>
    <w:rsid w:val="006F37EE"/>
    <w:rsid w:val="00713926"/>
    <w:rsid w:val="00714645"/>
    <w:rsid w:val="00715E32"/>
    <w:rsid w:val="007403D5"/>
    <w:rsid w:val="007436B5"/>
    <w:rsid w:val="007445B3"/>
    <w:rsid w:val="0075507C"/>
    <w:rsid w:val="00762EAE"/>
    <w:rsid w:val="00770C5F"/>
    <w:rsid w:val="00771341"/>
    <w:rsid w:val="0077203C"/>
    <w:rsid w:val="00780090"/>
    <w:rsid w:val="00785847"/>
    <w:rsid w:val="00791D26"/>
    <w:rsid w:val="007A4EA8"/>
    <w:rsid w:val="007C1614"/>
    <w:rsid w:val="007C511D"/>
    <w:rsid w:val="007C7211"/>
    <w:rsid w:val="007D449C"/>
    <w:rsid w:val="007D4913"/>
    <w:rsid w:val="007D5BF0"/>
    <w:rsid w:val="007E435B"/>
    <w:rsid w:val="007E557C"/>
    <w:rsid w:val="007E6AB3"/>
    <w:rsid w:val="007F2CDE"/>
    <w:rsid w:val="00823757"/>
    <w:rsid w:val="00830432"/>
    <w:rsid w:val="00832158"/>
    <w:rsid w:val="00834654"/>
    <w:rsid w:val="00842761"/>
    <w:rsid w:val="00846815"/>
    <w:rsid w:val="00856E8F"/>
    <w:rsid w:val="00857048"/>
    <w:rsid w:val="00857173"/>
    <w:rsid w:val="008666C6"/>
    <w:rsid w:val="00890148"/>
    <w:rsid w:val="00890876"/>
    <w:rsid w:val="00892E63"/>
    <w:rsid w:val="00894BF3"/>
    <w:rsid w:val="008A107F"/>
    <w:rsid w:val="008A3BA9"/>
    <w:rsid w:val="008A411C"/>
    <w:rsid w:val="008A4688"/>
    <w:rsid w:val="008A51B3"/>
    <w:rsid w:val="008B3416"/>
    <w:rsid w:val="008B4812"/>
    <w:rsid w:val="008C5F80"/>
    <w:rsid w:val="008D45D8"/>
    <w:rsid w:val="008D6063"/>
    <w:rsid w:val="008F1843"/>
    <w:rsid w:val="00902769"/>
    <w:rsid w:val="009032E6"/>
    <w:rsid w:val="00905B10"/>
    <w:rsid w:val="009109DE"/>
    <w:rsid w:val="00911DAC"/>
    <w:rsid w:val="00915EFA"/>
    <w:rsid w:val="009267E9"/>
    <w:rsid w:val="00931EE1"/>
    <w:rsid w:val="0093213B"/>
    <w:rsid w:val="00933173"/>
    <w:rsid w:val="00943658"/>
    <w:rsid w:val="00957EF4"/>
    <w:rsid w:val="00967FAC"/>
    <w:rsid w:val="009869C2"/>
    <w:rsid w:val="009934E8"/>
    <w:rsid w:val="00994A76"/>
    <w:rsid w:val="00996154"/>
    <w:rsid w:val="009A144F"/>
    <w:rsid w:val="009A252F"/>
    <w:rsid w:val="009B3F63"/>
    <w:rsid w:val="009C1DCA"/>
    <w:rsid w:val="009D08AB"/>
    <w:rsid w:val="009E36DC"/>
    <w:rsid w:val="009F179A"/>
    <w:rsid w:val="009F565B"/>
    <w:rsid w:val="00A0095F"/>
    <w:rsid w:val="00A030B6"/>
    <w:rsid w:val="00A04CBD"/>
    <w:rsid w:val="00A12423"/>
    <w:rsid w:val="00A13B92"/>
    <w:rsid w:val="00A232E4"/>
    <w:rsid w:val="00A33690"/>
    <w:rsid w:val="00A34ED7"/>
    <w:rsid w:val="00A37D4A"/>
    <w:rsid w:val="00A41418"/>
    <w:rsid w:val="00A43C85"/>
    <w:rsid w:val="00A47894"/>
    <w:rsid w:val="00A51855"/>
    <w:rsid w:val="00A60DE6"/>
    <w:rsid w:val="00A6661F"/>
    <w:rsid w:val="00A80216"/>
    <w:rsid w:val="00A81D71"/>
    <w:rsid w:val="00A832B5"/>
    <w:rsid w:val="00A8401A"/>
    <w:rsid w:val="00A8588D"/>
    <w:rsid w:val="00A949A7"/>
    <w:rsid w:val="00AA4BA8"/>
    <w:rsid w:val="00AA5B5D"/>
    <w:rsid w:val="00AC7BAF"/>
    <w:rsid w:val="00AD15A7"/>
    <w:rsid w:val="00AD18C4"/>
    <w:rsid w:val="00AD57FF"/>
    <w:rsid w:val="00AD5ECE"/>
    <w:rsid w:val="00AE35F8"/>
    <w:rsid w:val="00AE4084"/>
    <w:rsid w:val="00AE62A3"/>
    <w:rsid w:val="00AF22B1"/>
    <w:rsid w:val="00AF2328"/>
    <w:rsid w:val="00AF2B6C"/>
    <w:rsid w:val="00AF35FF"/>
    <w:rsid w:val="00AF5A5C"/>
    <w:rsid w:val="00B0093F"/>
    <w:rsid w:val="00B05DB2"/>
    <w:rsid w:val="00B10EB3"/>
    <w:rsid w:val="00B11645"/>
    <w:rsid w:val="00B13CEF"/>
    <w:rsid w:val="00B16E38"/>
    <w:rsid w:val="00B17672"/>
    <w:rsid w:val="00B22F65"/>
    <w:rsid w:val="00B32CC8"/>
    <w:rsid w:val="00B330FD"/>
    <w:rsid w:val="00B365DB"/>
    <w:rsid w:val="00B44459"/>
    <w:rsid w:val="00B51FD8"/>
    <w:rsid w:val="00B57102"/>
    <w:rsid w:val="00B62FBE"/>
    <w:rsid w:val="00B64131"/>
    <w:rsid w:val="00B64B6A"/>
    <w:rsid w:val="00B71BD9"/>
    <w:rsid w:val="00B722DA"/>
    <w:rsid w:val="00B73D48"/>
    <w:rsid w:val="00B74551"/>
    <w:rsid w:val="00B77820"/>
    <w:rsid w:val="00B93066"/>
    <w:rsid w:val="00B95430"/>
    <w:rsid w:val="00BA03F8"/>
    <w:rsid w:val="00BA57D0"/>
    <w:rsid w:val="00BB1000"/>
    <w:rsid w:val="00BB33C3"/>
    <w:rsid w:val="00BB6A32"/>
    <w:rsid w:val="00BB6EA4"/>
    <w:rsid w:val="00BC6BAC"/>
    <w:rsid w:val="00BD2ED5"/>
    <w:rsid w:val="00BD5EB3"/>
    <w:rsid w:val="00BD7E39"/>
    <w:rsid w:val="00C02477"/>
    <w:rsid w:val="00C05F22"/>
    <w:rsid w:val="00C06F2B"/>
    <w:rsid w:val="00C253FA"/>
    <w:rsid w:val="00C460C6"/>
    <w:rsid w:val="00C57B01"/>
    <w:rsid w:val="00C608DB"/>
    <w:rsid w:val="00C67DE7"/>
    <w:rsid w:val="00C7297E"/>
    <w:rsid w:val="00C8099A"/>
    <w:rsid w:val="00C92D6A"/>
    <w:rsid w:val="00C93799"/>
    <w:rsid w:val="00CA363D"/>
    <w:rsid w:val="00CA5967"/>
    <w:rsid w:val="00CB48F3"/>
    <w:rsid w:val="00CC3A2D"/>
    <w:rsid w:val="00CD527C"/>
    <w:rsid w:val="00CE48FA"/>
    <w:rsid w:val="00CE783C"/>
    <w:rsid w:val="00CE78FF"/>
    <w:rsid w:val="00CF12F6"/>
    <w:rsid w:val="00CF6D81"/>
    <w:rsid w:val="00D0384F"/>
    <w:rsid w:val="00D05B25"/>
    <w:rsid w:val="00D11AC2"/>
    <w:rsid w:val="00D176EE"/>
    <w:rsid w:val="00D17C75"/>
    <w:rsid w:val="00D219AB"/>
    <w:rsid w:val="00D228C1"/>
    <w:rsid w:val="00D35E73"/>
    <w:rsid w:val="00D408FE"/>
    <w:rsid w:val="00D5147A"/>
    <w:rsid w:val="00D60C48"/>
    <w:rsid w:val="00D6773C"/>
    <w:rsid w:val="00D724E7"/>
    <w:rsid w:val="00D74CB9"/>
    <w:rsid w:val="00D75EAA"/>
    <w:rsid w:val="00D7755B"/>
    <w:rsid w:val="00D905CE"/>
    <w:rsid w:val="00D949DB"/>
    <w:rsid w:val="00D95E83"/>
    <w:rsid w:val="00DA5E66"/>
    <w:rsid w:val="00DC1B0E"/>
    <w:rsid w:val="00DC28A2"/>
    <w:rsid w:val="00DC7D09"/>
    <w:rsid w:val="00DD012B"/>
    <w:rsid w:val="00DD13C2"/>
    <w:rsid w:val="00DE084B"/>
    <w:rsid w:val="00DE5CD6"/>
    <w:rsid w:val="00DE63F2"/>
    <w:rsid w:val="00E029CD"/>
    <w:rsid w:val="00E068DE"/>
    <w:rsid w:val="00E21389"/>
    <w:rsid w:val="00E308FF"/>
    <w:rsid w:val="00E309E1"/>
    <w:rsid w:val="00E31DED"/>
    <w:rsid w:val="00E34550"/>
    <w:rsid w:val="00E351A5"/>
    <w:rsid w:val="00E372E7"/>
    <w:rsid w:val="00E4164D"/>
    <w:rsid w:val="00E45867"/>
    <w:rsid w:val="00E51A81"/>
    <w:rsid w:val="00E52873"/>
    <w:rsid w:val="00E60078"/>
    <w:rsid w:val="00E6393A"/>
    <w:rsid w:val="00E670F9"/>
    <w:rsid w:val="00E7474D"/>
    <w:rsid w:val="00E80276"/>
    <w:rsid w:val="00E80A90"/>
    <w:rsid w:val="00E86C09"/>
    <w:rsid w:val="00E86EC2"/>
    <w:rsid w:val="00EA5983"/>
    <w:rsid w:val="00EB5936"/>
    <w:rsid w:val="00EB77A7"/>
    <w:rsid w:val="00EC6D80"/>
    <w:rsid w:val="00ED4CB1"/>
    <w:rsid w:val="00ED5786"/>
    <w:rsid w:val="00ED691A"/>
    <w:rsid w:val="00ED7FF3"/>
    <w:rsid w:val="00EF21CA"/>
    <w:rsid w:val="00EF25D3"/>
    <w:rsid w:val="00F00322"/>
    <w:rsid w:val="00F04920"/>
    <w:rsid w:val="00F0531D"/>
    <w:rsid w:val="00F05447"/>
    <w:rsid w:val="00F15748"/>
    <w:rsid w:val="00F1603B"/>
    <w:rsid w:val="00F25542"/>
    <w:rsid w:val="00F3302C"/>
    <w:rsid w:val="00F334BF"/>
    <w:rsid w:val="00F347C6"/>
    <w:rsid w:val="00F43D21"/>
    <w:rsid w:val="00F50146"/>
    <w:rsid w:val="00F50CCB"/>
    <w:rsid w:val="00F54444"/>
    <w:rsid w:val="00F65E3B"/>
    <w:rsid w:val="00F714F0"/>
    <w:rsid w:val="00F76FFF"/>
    <w:rsid w:val="00F86977"/>
    <w:rsid w:val="00F86C6F"/>
    <w:rsid w:val="00F92042"/>
    <w:rsid w:val="00F9373F"/>
    <w:rsid w:val="00FA732B"/>
    <w:rsid w:val="00FB503C"/>
    <w:rsid w:val="00FB6AB1"/>
    <w:rsid w:val="00FC0F5A"/>
    <w:rsid w:val="00FC23E1"/>
    <w:rsid w:val="00FC452D"/>
    <w:rsid w:val="00FD7BA2"/>
    <w:rsid w:val="00FE011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ededed"/>
    </o:shapedefaults>
    <o:shapelayout v:ext="edit">
      <o:idmap v:ext="edit" data="2"/>
    </o:shapelayout>
  </w:shapeDefaults>
  <w:decimalSymbol w:val="."/>
  <w:listSeparator w:val=","/>
  <w14:docId w14:val="29DAC8DB"/>
  <w15:docId w15:val="{266BA519-23BC-4EA0-A90A-260D6E8B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aliases w:val="independiente,independiente Car Car Car"/>
    <w:basedOn w:val="Normal"/>
    <w:qFormat/>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 w:type="paragraph" w:styleId="Textosinformato">
    <w:name w:val="Plain Text"/>
    <w:basedOn w:val="Normal"/>
    <w:link w:val="TextosinformatoCar"/>
    <w:uiPriority w:val="99"/>
    <w:rsid w:val="00E86EC2"/>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86EC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E744-B142-4A68-9A03-CF6B5CB1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2134</Words>
  <Characters>10909</Characters>
  <Application>Microsoft Office Word</Application>
  <DocSecurity>0</DocSecurity>
  <Lines>90</Lines>
  <Paragraphs>26</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Juan Pablo</cp:lastModifiedBy>
  <cp:revision>4</cp:revision>
  <cp:lastPrinted>2020-11-28T19:39:00Z</cp:lastPrinted>
  <dcterms:created xsi:type="dcterms:W3CDTF">2021-11-24T21:41:00Z</dcterms:created>
  <dcterms:modified xsi:type="dcterms:W3CDTF">2021-11-25T16:15:00Z</dcterms:modified>
</cp:coreProperties>
</file>